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2" w:rsidRPr="00CF65DC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հրավեր՝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ԱՆՀ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</w:t>
      </w:r>
      <w:r>
        <w:rPr>
          <w:rFonts w:ascii="Sylfaen" w:hAnsi="Sylfaen" w:cs="Sylfaen"/>
          <w:b w:val="0"/>
          <w:sz w:val="22"/>
          <w:szCs w:val="22"/>
          <w:u w:val="none"/>
        </w:rPr>
        <w:t xml:space="preserve">՝ </w:t>
      </w:r>
      <w:r w:rsidR="00350599" w:rsidRPr="00350599">
        <w:rPr>
          <w:rFonts w:ascii="Sylfaen" w:hAnsi="Sylfaen" w:cs="Calibri"/>
          <w:b w:val="0"/>
          <w:sz w:val="22"/>
          <w:szCs w:val="22"/>
          <w:u w:val="none"/>
        </w:rPr>
        <w:t>22</w:t>
      </w:r>
      <w:r w:rsidRPr="00350599">
        <w:rPr>
          <w:rFonts w:ascii="Sylfaen" w:hAnsi="Sylfaen" w:cs="Calibri"/>
          <w:b w:val="0"/>
          <w:sz w:val="22"/>
          <w:szCs w:val="22"/>
          <w:u w:val="none"/>
        </w:rPr>
        <w:t>.</w:t>
      </w:r>
      <w:r w:rsidR="006A6486" w:rsidRPr="00350599">
        <w:rPr>
          <w:rFonts w:ascii="Sylfaen" w:hAnsi="Sylfaen" w:cs="Calibri"/>
          <w:b w:val="0"/>
          <w:sz w:val="22"/>
          <w:szCs w:val="22"/>
          <w:u w:val="none"/>
        </w:rPr>
        <w:t>0</w:t>
      </w:r>
      <w:r w:rsidR="00E36F62" w:rsidRPr="00350599">
        <w:rPr>
          <w:rFonts w:ascii="Sylfaen" w:hAnsi="Sylfaen" w:cs="Calibri"/>
          <w:b w:val="0"/>
          <w:sz w:val="22"/>
          <w:szCs w:val="22"/>
          <w:u w:val="none"/>
        </w:rPr>
        <w:t>1.2020</w:t>
      </w:r>
      <w:r w:rsidRPr="00350599">
        <w:rPr>
          <w:rFonts w:ascii="Sylfaen" w:hAnsi="Sylfaen" w:cs="Sylfaen"/>
          <w:b w:val="0"/>
          <w:sz w:val="22"/>
          <w:szCs w:val="22"/>
          <w:u w:val="none"/>
        </w:rPr>
        <w:t>թ</w:t>
      </w:r>
      <w:r w:rsidRPr="00350599">
        <w:rPr>
          <w:rFonts w:ascii="Sylfaen" w:hAnsi="Sylfaen" w:cs="Calibri"/>
          <w:b w:val="0"/>
          <w:sz w:val="22"/>
          <w:szCs w:val="22"/>
          <w:u w:val="none"/>
        </w:rPr>
        <w:t>.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Calibri"/>
          <w:b w:val="0"/>
          <w:sz w:val="22"/>
          <w:szCs w:val="22"/>
          <w:u w:val="none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Վեոլիա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Ջուր»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ՓԲԸ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-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այսուհետ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կկոչվի «Պատվիրատու»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)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հրավիրում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Ձեզ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միացյալ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 xml:space="preserve">առաջարկներ՝ թիվ՝ 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ՎՋ/</w:t>
      </w:r>
      <w:r w:rsidR="007A52E4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.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Փորձ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/01-20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20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պայմանագրի՝ «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Արտադրական վտանգավոր </w:t>
      </w:r>
      <w:proofErr w:type="gramStart"/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օբյեկտների</w:t>
      </w:r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>(</w:t>
      </w:r>
      <w:proofErr w:type="gramEnd"/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>այսուհետ՝ ԱՎՕ) տեխնիկական անվտանգության վկայագրերի</w:t>
      </w:r>
      <w:r w:rsidR="00DB00BF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փորձաքննության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և </w:t>
      </w:r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ԱՎՕ-ների տեխնիկական անվտանգության 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աշխատանքների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»</w:t>
      </w:r>
      <w:r w:rsidR="00E36F62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նպատակով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առավել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 w:rsidR="00BA4FC0">
        <w:rPr>
          <w:rFonts w:ascii="MS Mincho" w:eastAsia="MS Mincho" w:hAnsi="MS Mincho" w:cs="MS Mincho"/>
          <w:b w:val="0"/>
          <w:sz w:val="22"/>
          <w:szCs w:val="22"/>
          <w:u w:val="none"/>
          <w:lang w:val="hy-AM"/>
        </w:rPr>
        <w:t xml:space="preserve">․ </w:t>
      </w:r>
      <w:r w:rsidR="00BA4FC0" w:rsidRPr="00BA4FC0">
        <w:rPr>
          <w:rFonts w:ascii="Sylfaen" w:hAnsi="Sylfaen" w:cs="Sylfaen"/>
          <w:b w:val="0"/>
          <w:sz w:val="22"/>
          <w:szCs w:val="22"/>
          <w:u w:val="none"/>
        </w:rPr>
        <w:t>տ</w:t>
      </w:r>
      <w:r w:rsidR="00BA4FC0">
        <w:rPr>
          <w:rFonts w:ascii="Sylfaen" w:hAnsi="Sylfaen" w:cs="Sylfaen"/>
          <w:b w:val="0"/>
          <w:sz w:val="22"/>
          <w:szCs w:val="22"/>
          <w:u w:val="none"/>
          <w:lang w:val="hy-AM"/>
        </w:rPr>
        <w:t>ես՝</w:t>
      </w:r>
      <w:r>
        <w:rPr>
          <w:rFonts w:ascii="Sylfaen" w:hAnsi="Sylfaen" w:cs="Sylfaen"/>
          <w:b w:val="0"/>
          <w:sz w:val="22"/>
          <w:szCs w:val="22"/>
          <w:u w:val="none"/>
        </w:rPr>
        <w:t>Հավելված 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993C60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C0E2B" w:rsidRPr="00AC0E2B" w:rsidRDefault="00A45492" w:rsidP="00993C60">
      <w:pPr>
        <w:jc w:val="both"/>
        <w:rPr>
          <w:rFonts w:ascii="Sylfaen" w:hAnsi="Sylfaen" w:cs="Calibri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Խնդրում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ենք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ներկայացնել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Ձեր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տեխնիկական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և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ֆինանսական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առաջարկները</w:t>
      </w:r>
      <w:r w:rsidRPr="00CF65DC">
        <w:rPr>
          <w:rFonts w:ascii="Sylfaen" w:hAnsi="Sylfaen" w:cs="Calibri"/>
          <w:sz w:val="22"/>
          <w:szCs w:val="22"/>
        </w:rPr>
        <w:t xml:space="preserve">՝ </w:t>
      </w:r>
      <w:r w:rsidRPr="00CF65DC">
        <w:rPr>
          <w:rFonts w:ascii="Sylfaen" w:hAnsi="Sylfaen" w:cs="Sylfaen"/>
          <w:sz w:val="22"/>
          <w:szCs w:val="22"/>
        </w:rPr>
        <w:t>կցված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ձևերին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համապատասխան</w:t>
      </w:r>
      <w:r w:rsidRPr="00CF65DC">
        <w:rPr>
          <w:rFonts w:ascii="Sylfaen" w:hAnsi="Sylfaen" w:cs="Calibri"/>
          <w:sz w:val="22"/>
          <w:szCs w:val="22"/>
        </w:rPr>
        <w:t xml:space="preserve">:  </w:t>
      </w:r>
    </w:p>
    <w:p w:rsidR="00A45492" w:rsidRDefault="00A45492" w:rsidP="00993C60">
      <w:pPr>
        <w:jc w:val="both"/>
        <w:rPr>
          <w:rFonts w:ascii="Sylfaen" w:hAnsi="Sylfaen" w:cs="Calibri"/>
          <w:sz w:val="22"/>
          <w:szCs w:val="22"/>
          <w:lang w:val="hy-AM"/>
        </w:rPr>
      </w:pPr>
      <w:r w:rsidRPr="00CF65DC">
        <w:rPr>
          <w:rFonts w:ascii="Sylfaen" w:hAnsi="Sylfaen" w:cs="Calibri"/>
          <w:sz w:val="22"/>
          <w:szCs w:val="22"/>
        </w:rPr>
        <w:t>Տեխնիկական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առաջարկը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պետք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է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ներառի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նաև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համապատասխան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ծառայությունների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մատուցման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="00BA4FC0">
        <w:rPr>
          <w:rFonts w:ascii="Sylfaen" w:hAnsi="Sylfaen" w:cs="Calibri"/>
          <w:sz w:val="22"/>
          <w:szCs w:val="22"/>
          <w:lang w:val="hy-AM"/>
        </w:rPr>
        <w:t xml:space="preserve">համար գրանցաված և </w:t>
      </w:r>
      <w:r w:rsidR="00AC0E2B">
        <w:rPr>
          <w:rFonts w:ascii="Sylfaen" w:hAnsi="Sylfaen" w:cs="Calibri"/>
          <w:sz w:val="22"/>
          <w:szCs w:val="22"/>
          <w:lang w:val="hy-AM"/>
        </w:rPr>
        <w:t>գործող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="00BA4FC0">
        <w:rPr>
          <w:rFonts w:ascii="Sylfaen" w:hAnsi="Sylfaen" w:cs="Calibri"/>
          <w:sz w:val="22"/>
          <w:szCs w:val="22"/>
          <w:lang w:val="hy-AM"/>
        </w:rPr>
        <w:t xml:space="preserve">հավատարմագրման </w:t>
      </w:r>
      <w:proofErr w:type="gramStart"/>
      <w:r w:rsidR="00BA4FC0">
        <w:rPr>
          <w:rFonts w:ascii="Sylfaen" w:hAnsi="Sylfaen" w:cs="Calibri"/>
          <w:sz w:val="22"/>
          <w:szCs w:val="22"/>
          <w:lang w:val="hy-AM"/>
        </w:rPr>
        <w:t xml:space="preserve">վկայագիր </w:t>
      </w:r>
      <w:r w:rsidR="00993C60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993C60" w:rsidRPr="00AC0E2B">
        <w:rPr>
          <w:rFonts w:ascii="Sylfaen" w:hAnsi="Sylfaen" w:cs="Calibri"/>
          <w:b/>
          <w:sz w:val="22"/>
          <w:szCs w:val="22"/>
        </w:rPr>
        <w:t>(</w:t>
      </w:r>
      <w:proofErr w:type="gramEnd"/>
      <w:r w:rsidR="00993C60" w:rsidRPr="00993C60">
        <w:rPr>
          <w:rFonts w:ascii="Sylfaen" w:hAnsi="Sylfaen" w:cs="Sylfaen"/>
          <w:bCs/>
          <w:sz w:val="22"/>
          <w:szCs w:val="22"/>
          <w:lang w:val="hy-AM"/>
        </w:rPr>
        <w:t>մասնակիցները պետք է ներառված լինեն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af-ZA"/>
        </w:rPr>
        <w:t xml:space="preserve">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Հ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af-ZA"/>
        </w:rPr>
        <w:t>ավատարմագրման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Ա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զգային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Մ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արմնի </w:t>
      </w:r>
      <w:r w:rsidR="00AC0E2B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կողմից վարվող Ռեեստրի 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«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Տ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եխնիկական հսկողություն իրականացնող մարմիններ» </w:t>
      </w:r>
      <w:r w:rsidR="00AC0E2B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բաժնում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և </w:t>
      </w:r>
      <w:r w:rsidR="00AC0E2B" w:rsidRPr="00AC0E2B">
        <w:rPr>
          <w:rFonts w:ascii="Sylfaen" w:hAnsi="Sylfaen" w:cs="Cambria Math"/>
          <w:sz w:val="22"/>
          <w:szCs w:val="22"/>
          <w:shd w:val="clear" w:color="auto" w:fill="FFFFFF"/>
        </w:rPr>
        <w:t>(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կամ</w:t>
      </w:r>
      <w:r w:rsidR="00AC0E2B" w:rsidRPr="00AC0E2B">
        <w:rPr>
          <w:rFonts w:ascii="Sylfaen" w:hAnsi="Sylfaen" w:cs="Cambria Math"/>
          <w:sz w:val="22"/>
          <w:szCs w:val="22"/>
          <w:shd w:val="clear" w:color="auto" w:fill="FFFFFF"/>
        </w:rPr>
        <w:t>)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հանդիսանա</w:t>
      </w:r>
      <w:r w:rsidR="00E36F62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BA4FC0" w:rsidRPr="00740C66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«Տեխնիկական անվտանգության ապահովման պետական կարգավորման մասին»</w:t>
      </w:r>
      <w:r w:rsidR="00BA4FC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ՀՀ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օրենքի </w:t>
      </w:r>
      <w:r w:rsidR="00BA4FC0" w:rsidRPr="00AC0E2B">
        <w:rPr>
          <w:rFonts w:ascii="Sylfaen" w:hAnsi="Sylfaen" w:cs="Cambria Math"/>
          <w:sz w:val="22"/>
          <w:szCs w:val="22"/>
          <w:shd w:val="clear" w:color="auto" w:fill="FFFFFF"/>
        </w:rPr>
        <w:t>(</w:t>
      </w:r>
      <w:r w:rsidR="00BA4FC0" w:rsidRP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ՀՕ-204-Ն</w:t>
      </w:r>
      <w:r w:rsidR="00BA4FC0" w:rsidRPr="00AC0E2B">
        <w:rPr>
          <w:rFonts w:ascii="Sylfaen" w:hAnsi="Sylfaen" w:cs="Cambria Math"/>
          <w:sz w:val="22"/>
          <w:szCs w:val="22"/>
          <w:shd w:val="clear" w:color="auto" w:fill="FFFFFF"/>
        </w:rPr>
        <w:t>)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11-րդ հոդվածով սահմանված</w:t>
      </w:r>
      <w:r w:rsidR="00993C60" w:rsidRPr="00993C60">
        <w:rPr>
          <w:rFonts w:ascii="Sylfaen" w:hAnsi="Sylfaen" w:cs="Calibri"/>
          <w:sz w:val="22"/>
          <w:szCs w:val="22"/>
        </w:rPr>
        <w:t>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Որպես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պայմանագրի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ստորագրման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նախապայման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, </w:t>
      </w:r>
      <w:r w:rsidRPr="00993C60">
        <w:rPr>
          <w:rFonts w:ascii="Sylfaen" w:hAnsi="Sylfaen" w:cs="Calibri"/>
          <w:sz w:val="22"/>
          <w:szCs w:val="22"/>
        </w:rPr>
        <w:t>Դուք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պետք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է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ներկայացնեք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նաև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տեղեկանք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հարկային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մարմիններից՝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հետաձգված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պարտքեր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չունենալու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վերաբերյալ։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</w:p>
    <w:p w:rsidR="00AC0E2B" w:rsidRPr="00AC0E2B" w:rsidRDefault="00AC0E2B" w:rsidP="00993C60">
      <w:pPr>
        <w:jc w:val="both"/>
        <w:rPr>
          <w:rFonts w:ascii="Sylfaen" w:hAnsi="Sylfaen" w:cs="Sylfaen"/>
          <w:bCs/>
          <w:lang w:val="hy-AM"/>
        </w:rPr>
      </w:pP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առաջարկները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ենթակա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կլինեն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բանակցման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լիազոր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ներկայացուցչի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Պատվիրատուի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միջև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կարող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արտացոլվել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պայմանա</w:t>
      </w:r>
      <w:r w:rsidRPr="00AC0E2B">
        <w:rPr>
          <w:rFonts w:ascii="Sylfaen" w:hAnsi="Sylfaen" w:cs="Calibri"/>
          <w:b w:val="0"/>
          <w:sz w:val="22"/>
          <w:szCs w:val="22"/>
          <w:u w:val="none"/>
          <w:lang w:val="hy-AM"/>
        </w:rPr>
        <w:t>գ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րում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Կցված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է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նաև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պայմանա</w:t>
      </w:r>
      <w:r w:rsidRPr="00AC0E2B">
        <w:rPr>
          <w:rFonts w:ascii="Sylfaen" w:hAnsi="Sylfaen" w:cs="Calibri"/>
          <w:b w:val="0"/>
          <w:sz w:val="22"/>
          <w:szCs w:val="22"/>
          <w:u w:val="none"/>
          <w:lang w:val="hy-AM"/>
        </w:rPr>
        <w:t>գ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րի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օրինակը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885333">
        <w:rPr>
          <w:rFonts w:ascii="Sylfaen" w:hAnsi="Sylfaen" w:cstheme="minorHAnsi"/>
          <w:sz w:val="22"/>
          <w:szCs w:val="22"/>
          <w:lang w:val="hy-AM"/>
        </w:rPr>
        <w:t>Հնարավոր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հայտատուները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կարող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են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լրացուցիչ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տեղեկություններ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 xml:space="preserve">ստանալ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C11BDA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ՓԲԸ-ի</w:t>
      </w:r>
      <w:r>
        <w:rPr>
          <w:rFonts w:ascii="Sylfaen" w:hAnsi="Sylfaen" w:cstheme="minorHAnsi"/>
          <w:sz w:val="22"/>
          <w:szCs w:val="22"/>
          <w:lang w:val="hy-AM"/>
        </w:rPr>
        <w:t>ց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85512">
        <w:rPr>
          <w:rFonts w:ascii="Sylfaen" w:hAnsi="Sylfaen" w:cstheme="minorHAnsi"/>
          <w:sz w:val="22"/>
          <w:szCs w:val="22"/>
          <w:lang w:val="hy-AM"/>
        </w:rPr>
        <w:t>աշխատանքային օրերին</w:t>
      </w:r>
      <w:r w:rsidR="00AC0E2B">
        <w:rPr>
          <w:rFonts w:ascii="Sylfaen" w:hAnsi="Sylfaen" w:cstheme="minorHAnsi"/>
          <w:sz w:val="22"/>
          <w:szCs w:val="22"/>
          <w:lang w:val="hy-AM"/>
        </w:rPr>
        <w:t>,</w:t>
      </w:r>
      <w:r w:rsidRPr="00D85512">
        <w:rPr>
          <w:rFonts w:ascii="Sylfaen" w:hAnsi="Sylfaen" w:cstheme="minorHAnsi"/>
          <w:sz w:val="22"/>
          <w:szCs w:val="22"/>
          <w:lang w:val="hy-AM"/>
        </w:rPr>
        <w:t xml:space="preserve"> ժամը  09.00-13.00 և 14.00-18.00</w:t>
      </w:r>
      <w:r>
        <w:rPr>
          <w:rFonts w:ascii="Sylfaen" w:hAnsi="Sylfaen"/>
          <w:bCs/>
          <w:lang w:val="hy-AM"/>
        </w:rPr>
        <w:t xml:space="preserve"> </w:t>
      </w:r>
      <w:r w:rsidR="00AC0E2B">
        <w:rPr>
          <w:rFonts w:ascii="Sylfaen" w:hAnsi="Sylfaen"/>
          <w:bCs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նեքոհիշյալ </w:t>
      </w:r>
      <w:r w:rsidRPr="00885333">
        <w:rPr>
          <w:rFonts w:ascii="Sylfaen" w:hAnsi="Sylfaen" w:cstheme="minorHAnsi"/>
          <w:sz w:val="22"/>
          <w:szCs w:val="22"/>
          <w:lang w:val="hy-AM"/>
        </w:rPr>
        <w:t>գրասենյակ</w:t>
      </w:r>
      <w:r>
        <w:rPr>
          <w:rFonts w:ascii="Sylfaen" w:hAnsi="Sylfaen" w:cstheme="minorHAnsi"/>
          <w:sz w:val="22"/>
          <w:szCs w:val="22"/>
          <w:lang w:val="hy-AM"/>
        </w:rPr>
        <w:t>ից՝</w:t>
      </w:r>
    </w:p>
    <w:p w:rsidR="00A45492" w:rsidRPr="00672A4B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hy-AM"/>
        </w:rPr>
      </w:pPr>
    </w:p>
    <w:p w:rsidR="00672A4B" w:rsidRPr="00D85512" w:rsidRDefault="00672A4B" w:rsidP="00350599">
      <w:pPr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Վեոլիա </w:t>
      </w:r>
      <w:r w:rsidRPr="00885333">
        <w:rPr>
          <w:rFonts w:ascii="Sylfaen" w:hAnsi="Sylfaen" w:cstheme="minorHAnsi"/>
          <w:b/>
          <w:sz w:val="22"/>
          <w:szCs w:val="22"/>
          <w:lang w:val="hy-AM"/>
        </w:rPr>
        <w:t>Ջուր ՓԲԸ</w:t>
      </w:r>
    </w:p>
    <w:p w:rsidR="00672A4B" w:rsidRPr="00C11BDA" w:rsidRDefault="00672A4B" w:rsidP="00350599">
      <w:pPr>
        <w:rPr>
          <w:rFonts w:ascii="Sylfaen" w:hAnsi="Sylfaen" w:cstheme="minorHAnsi"/>
          <w:b/>
          <w:sz w:val="22"/>
          <w:szCs w:val="22"/>
          <w:lang w:val="hy-AM"/>
        </w:rPr>
      </w:pPr>
      <w:r w:rsidRPr="00885333">
        <w:rPr>
          <w:rFonts w:ascii="Sylfaen" w:hAnsi="Sylfaen" w:cstheme="minorHAnsi"/>
          <w:b/>
          <w:sz w:val="22"/>
          <w:szCs w:val="22"/>
          <w:lang w:val="hy-AM"/>
        </w:rPr>
        <w:t>Գնումների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b/>
          <w:sz w:val="22"/>
          <w:szCs w:val="22"/>
          <w:lang w:val="hy-AM"/>
        </w:rPr>
        <w:t>վարչությ</w:t>
      </w:r>
      <w:r w:rsidRPr="00C11BDA">
        <w:rPr>
          <w:rFonts w:ascii="Sylfaen" w:hAnsi="Sylfaen" w:cstheme="minorHAnsi"/>
          <w:b/>
          <w:sz w:val="22"/>
          <w:szCs w:val="22"/>
          <w:lang w:val="hy-AM"/>
        </w:rPr>
        <w:t>ուն</w:t>
      </w: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14</w:t>
      </w:r>
      <w:r w:rsidRPr="00885333">
        <w:rPr>
          <w:rFonts w:ascii="Sylfaen" w:hAnsi="Sylfaen" w:cstheme="minorHAnsi"/>
          <w:sz w:val="22"/>
          <w:szCs w:val="22"/>
          <w:lang w:val="hy-AM"/>
        </w:rPr>
        <w:t>, Երևան, Ա</w:t>
      </w:r>
      <w:r>
        <w:rPr>
          <w:rFonts w:ascii="Sylfaen" w:hAnsi="Sylfaen" w:cstheme="minorHAnsi"/>
          <w:sz w:val="22"/>
          <w:szCs w:val="22"/>
          <w:lang w:val="hy-AM"/>
        </w:rPr>
        <w:t>դոնց 6/1</w:t>
      </w:r>
      <w:r w:rsidR="00AC0E2B"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theme="minorHAnsi"/>
          <w:sz w:val="22"/>
          <w:szCs w:val="22"/>
          <w:lang w:val="hy-AM"/>
        </w:rPr>
        <w:t xml:space="preserve"> 9-րդ հարկ հեռ․</w:t>
      </w:r>
      <w:r w:rsidRPr="00F07036">
        <w:rPr>
          <w:rFonts w:ascii="Sylfaen" w:hAnsi="Sylfaen" w:cstheme="minorHAnsi"/>
          <w:sz w:val="22"/>
          <w:szCs w:val="22"/>
          <w:lang w:val="hy-AM"/>
        </w:rPr>
        <w:t>(</w:t>
      </w:r>
      <w:r w:rsidR="00AC0E2B">
        <w:rPr>
          <w:rFonts w:ascii="Sylfaen" w:hAnsi="Sylfaen" w:cstheme="minorHAnsi"/>
          <w:sz w:val="22"/>
          <w:szCs w:val="22"/>
          <w:lang w:val="hy-AM"/>
        </w:rPr>
        <w:t>0</w:t>
      </w:r>
      <w:r w:rsidRPr="008C794C">
        <w:rPr>
          <w:rFonts w:ascii="Sylfaen" w:hAnsi="Sylfaen" w:cstheme="minorHAnsi"/>
          <w:sz w:val="22"/>
          <w:szCs w:val="22"/>
          <w:lang w:val="hy-AM"/>
        </w:rPr>
        <w:t>91</w:t>
      </w:r>
      <w:r w:rsidRPr="00F07036">
        <w:rPr>
          <w:rFonts w:ascii="Sylfaen" w:hAnsi="Sylfaen" w:cstheme="minorHAnsi"/>
          <w:sz w:val="22"/>
          <w:szCs w:val="22"/>
          <w:lang w:val="hy-AM"/>
        </w:rPr>
        <w:t>)</w:t>
      </w:r>
      <w:r w:rsidRPr="008C794C">
        <w:rPr>
          <w:rFonts w:ascii="Sylfaen" w:hAnsi="Sylfaen" w:cstheme="minorHAnsi"/>
          <w:sz w:val="22"/>
          <w:szCs w:val="22"/>
          <w:lang w:val="hy-AM"/>
        </w:rPr>
        <w:t xml:space="preserve"> 28</w:t>
      </w:r>
      <w:r w:rsidRPr="00F07036">
        <w:rPr>
          <w:rFonts w:ascii="Sylfaen" w:hAnsi="Sylfaen" w:cstheme="minorHAnsi"/>
          <w:sz w:val="22"/>
          <w:szCs w:val="22"/>
          <w:lang w:val="hy-AM"/>
        </w:rPr>
        <w:t>-</w:t>
      </w:r>
      <w:r w:rsidRPr="008C794C">
        <w:rPr>
          <w:rFonts w:ascii="Sylfaen" w:hAnsi="Sylfaen" w:cstheme="minorHAnsi"/>
          <w:sz w:val="22"/>
          <w:szCs w:val="22"/>
          <w:lang w:val="hy-AM"/>
        </w:rPr>
        <w:t>23</w:t>
      </w:r>
      <w:r>
        <w:rPr>
          <w:rFonts w:ascii="Sylfaen" w:hAnsi="Sylfaen" w:cstheme="minorHAnsi"/>
          <w:sz w:val="22"/>
          <w:szCs w:val="22"/>
          <w:lang w:val="hy-AM"/>
        </w:rPr>
        <w:t>-32</w:t>
      </w: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8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</w:p>
    <w:p w:rsidR="00672A4B" w:rsidRPr="00D85512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Հայտերը</w:t>
      </w:r>
      <w:r w:rsidRPr="00D85512">
        <w:rPr>
          <w:rFonts w:ascii="Sylfaen" w:hAnsi="Sylfaen" w:cstheme="minorHAnsi"/>
          <w:sz w:val="22"/>
          <w:szCs w:val="22"/>
          <w:lang w:val="hy-AM"/>
        </w:rPr>
        <w:t xml:space="preserve"> պետք է ներկայացվեն առձեռն՝ ստորագրված, կնքված և փակ ծրարով,  ոչ ուշ,  քան 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2020թ. </w:t>
      </w:r>
      <w:r w:rsidR="00350599">
        <w:rPr>
          <w:rFonts w:ascii="Sylfaen" w:hAnsi="Sylfaen" w:cstheme="minorHAnsi"/>
          <w:b/>
          <w:sz w:val="22"/>
          <w:szCs w:val="22"/>
          <w:lang w:val="hy-AM"/>
        </w:rPr>
        <w:t>փետրվարի</w:t>
      </w:r>
      <w:r w:rsidR="00350599"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  </w:t>
      </w:r>
      <w:r w:rsidR="00350599" w:rsidRPr="00350599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>-ը, ժամը 11:00</w:t>
      </w:r>
      <w:r w:rsidRPr="00350599">
        <w:rPr>
          <w:rFonts w:ascii="Sylfaen" w:hAnsi="Sylfaen" w:cstheme="minorHAnsi"/>
          <w:sz w:val="22"/>
          <w:szCs w:val="22"/>
          <w:lang w:val="hy-AM"/>
        </w:rPr>
        <w:t>-</w:t>
      </w:r>
      <w:r w:rsidRPr="00D85512">
        <w:rPr>
          <w:rFonts w:ascii="Sylfaen" w:hAnsi="Sylfaen" w:cstheme="minorHAnsi"/>
          <w:sz w:val="22"/>
          <w:szCs w:val="22"/>
          <w:lang w:val="hy-AM"/>
        </w:rPr>
        <w:t>ն վերը նշված հասցեով:</w:t>
      </w:r>
    </w:p>
    <w:p w:rsidR="00672A4B" w:rsidRPr="00D85512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</w:p>
    <w:p w:rsidR="00A45492" w:rsidRPr="00672A4B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hy-AM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sz w:val="22"/>
          <w:szCs w:val="22"/>
          <w:u w:val="none"/>
          <w:lang w:val="af-ZA"/>
        </w:rPr>
      </w:pPr>
    </w:p>
    <w:p w:rsidR="00A45492" w:rsidRPr="00993C60" w:rsidRDefault="00A45492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lastRenderedPageBreak/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</w:p>
    <w:p w:rsidR="00AB2469" w:rsidRPr="00993C60" w:rsidRDefault="00AB2469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B2469" w:rsidRPr="00B01F2E" w:rsidRDefault="00AB2469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.      </w:t>
      </w:r>
      <w:r w:rsidR="00AB2469">
        <w:rPr>
          <w:rFonts w:ascii="Sylfaen" w:hAnsi="Sylfaen"/>
          <w:b w:val="0"/>
          <w:sz w:val="22"/>
          <w:szCs w:val="22"/>
          <w:u w:val="none"/>
          <w:lang w:val="af-ZA"/>
        </w:rPr>
        <w:t>Վեոլիա Ջուր ՓԲԸ-ին</w:t>
      </w: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ներքոստորո</w:t>
      </w:r>
      <w:r w:rsidRPr="00CF65DC">
        <w:rPr>
          <w:rFonts w:ascii="Sylfaen" w:hAnsi="Sylfaen" w:cs="Arial Armenian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յալներս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«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Արտադրական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վտանգավոր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օբյեկտների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(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այսուհետ՝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)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անվտանգության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վկայագրերի</w:t>
      </w:r>
      <w:r w:rsidR="00DB00BF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DB00BF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և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-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ների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անվտանգության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»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ծառայություններ՝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ՎՋ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/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Փորձ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/01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-2020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>պայմանագրի համաձայն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ինչպես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350599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22</w:t>
      </w:r>
      <w:r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E36F62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01</w:t>
      </w:r>
      <w:r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.20</w:t>
      </w:r>
      <w:r w:rsidR="00E36F62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20</w:t>
      </w:r>
      <w:proofErr w:type="gramStart"/>
      <w:r w:rsidR="00167BB4" w:rsidRPr="00350599">
        <w:rPr>
          <w:rFonts w:ascii="Sylfaen" w:hAnsi="Sylfaen" w:cs="Sylfaen"/>
          <w:b w:val="0"/>
          <w:sz w:val="22"/>
          <w:szCs w:val="22"/>
          <w:u w:val="none"/>
        </w:rPr>
        <w:t>թ</w:t>
      </w:r>
      <w:r w:rsidR="00167BB4"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.-</w:t>
      </w:r>
      <w:proofErr w:type="gramEnd"/>
      <w:r w:rsidRPr="00350599">
        <w:rPr>
          <w:rFonts w:ascii="Sylfaen" w:hAnsi="Sylfaen" w:cs="Sylfaen"/>
          <w:b w:val="0"/>
          <w:sz w:val="22"/>
          <w:szCs w:val="22"/>
          <w:u w:val="none"/>
        </w:rPr>
        <w:t>ո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թվագրված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հրավերին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առաջարկներին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Սույնով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մատուցման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պարտադիր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մեզ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ենթակա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փոփոխությունների՝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Պայմանագրի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բանակցություններից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կախված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հասկանում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դուք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պարտավոր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չեք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ընդունել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Անկեղծորեն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,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ստորագրություն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Ստորագրողի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bookmarkStart w:id="0" w:name="OLE_LINK1"/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sz w:val="22"/>
          <w:szCs w:val="22"/>
          <w:u w:val="none"/>
        </w:rPr>
        <w:lastRenderedPageBreak/>
        <w:t>Վերջին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3 </w:t>
      </w:r>
      <w:r w:rsidRPr="00CF65DC">
        <w:rPr>
          <w:rFonts w:ascii="Sylfaen" w:hAnsi="Sylfaen" w:cs="Sylfaen"/>
          <w:sz w:val="22"/>
          <w:szCs w:val="22"/>
          <w:u w:val="none"/>
        </w:rPr>
        <w:t>տարիներին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իրականացված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ծառայություններ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sz w:val="22"/>
          <w:szCs w:val="22"/>
          <w:u w:val="none"/>
        </w:rPr>
        <w:t>որոնք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լավագույնս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ցուցադրում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են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որակավորումը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i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i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Օգտագործելով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ստորև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ձևը՝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տեղեկություն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տրամադրեք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յուրաքանչյուր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առաջադրանքի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վերաբերյալ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ընկերությունը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անհատապես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միացյալ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ներսում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իրավաբանորեն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պայմանագիր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ունեցել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tbl>
      <w:tblPr>
        <w:tblW w:w="94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57"/>
        <w:gridCol w:w="5940"/>
      </w:tblGrid>
      <w:tr w:rsidR="00A45492" w:rsidRPr="00711F23" w:rsidTr="00DE3922">
        <w:trPr>
          <w:cantSplit/>
          <w:trHeight w:val="738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A45492" w:rsidRPr="00B01F2E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</w:pP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Ձեր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կազմակերպության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կողմից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տրամադրված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մասնագիտական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անձնակազմը</w:t>
            </w:r>
            <w:r w:rsidRPr="00B01F2E"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(</w:t>
            </w:r>
            <w:r w:rsidRPr="00CF65DC">
              <w:rPr>
                <w:rFonts w:ascii="Sylfaen" w:hAnsi="Sylfaen" w:cs="Sylfaen"/>
                <w:i/>
                <w:sz w:val="22"/>
                <w:szCs w:val="22"/>
              </w:rPr>
              <w:t>պրոֆիլը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)</w:t>
            </w: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Առաջադրանքի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/>
                <w:sz w:val="22"/>
                <w:szCs w:val="22"/>
                <w:lang w:val="en-US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Վայրը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Հասցեն և հեռախոսահամարը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Անձնակազմը  մարդ- ամիս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Ծառայությունների մոտավոր արժեքը  ՀՀ դրամով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Կազմակերպության 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</w:tbl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841402" w:rsidRDefault="00A45492" w:rsidP="00A45492">
      <w:pPr>
        <w:pStyle w:val="BodyText"/>
        <w:spacing w:line="360" w:lineRule="auto"/>
        <w:rPr>
          <w:rFonts w:ascii="Sylfaen" w:hAnsi="Sylfaen" w:cs="Sylfaen"/>
          <w:sz w:val="22"/>
          <w:szCs w:val="22"/>
          <w:u w:val="none"/>
          <w:lang w:val="hy-AM"/>
        </w:rPr>
      </w:pPr>
      <w:r w:rsidRPr="00CF65DC">
        <w:rPr>
          <w:rFonts w:ascii="Sylfaen" w:hAnsi="Sylfaen" w:cs="Sylfaen"/>
          <w:sz w:val="22"/>
          <w:szCs w:val="22"/>
          <w:u w:val="none"/>
        </w:rPr>
        <w:br w:type="page"/>
      </w:r>
    </w:p>
    <w:p w:rsidR="00841402" w:rsidRPr="00740C66" w:rsidRDefault="00841402" w:rsidP="00A45492">
      <w:pPr>
        <w:pStyle w:val="BodyText"/>
        <w:spacing w:line="360" w:lineRule="auto"/>
        <w:rPr>
          <w:rFonts w:ascii="Sylfaen" w:hAnsi="Sylfaen" w:cs="Sylfaen"/>
          <w:sz w:val="22"/>
          <w:szCs w:val="22"/>
          <w:u w:val="none"/>
        </w:rPr>
      </w:pPr>
      <w:r w:rsidRPr="00740C66">
        <w:rPr>
          <w:rFonts w:ascii="Sylfaen" w:hAnsi="Sylfaen" w:cs="Sylfaen"/>
          <w:sz w:val="22"/>
          <w:szCs w:val="22"/>
          <w:u w:val="none"/>
        </w:rPr>
        <w:lastRenderedPageBreak/>
        <w:t>ԱՎՕ-ների փորձաքննություն իրականացնող Փորձագետի</w:t>
      </w:r>
    </w:p>
    <w:p w:rsidR="00A45492" w:rsidRPr="00CF65DC" w:rsidRDefault="00A45492" w:rsidP="00A45492">
      <w:pPr>
        <w:pStyle w:val="BodyText"/>
        <w:spacing w:line="360" w:lineRule="auto"/>
        <w:rPr>
          <w:rFonts w:ascii="Sylfaen" w:hAnsi="Sylfaen"/>
          <w:sz w:val="22"/>
          <w:szCs w:val="22"/>
          <w:u w:val="none"/>
        </w:rPr>
      </w:pPr>
      <w:r w:rsidRPr="00CF65DC">
        <w:rPr>
          <w:rFonts w:ascii="Sylfaen" w:hAnsi="Sylfaen" w:cs="Sylfaen"/>
          <w:sz w:val="22"/>
          <w:szCs w:val="22"/>
          <w:u w:val="none"/>
        </w:rPr>
        <w:t>Ինքնակենսագրական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տվյալների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օրինակ</w:t>
      </w:r>
      <w:r w:rsidRPr="00CF65DC">
        <w:rPr>
          <w:rFonts w:ascii="Sylfaen" w:hAnsi="Sylfaen"/>
          <w:sz w:val="22"/>
          <w:szCs w:val="22"/>
          <w:u w:val="none"/>
        </w:rPr>
        <w:t xml:space="preserve"> (CV)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Ծննդյան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Ազգությունը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</w:t>
      </w:r>
    </w:p>
    <w:p w:rsidR="00A45492" w:rsidRPr="00CF65DC" w:rsidRDefault="00A45492" w:rsidP="00A45492">
      <w:pPr>
        <w:pStyle w:val="BodyText"/>
        <w:pBdr>
          <w:bottom w:val="single" w:sz="12" w:space="1" w:color="auto"/>
        </w:pBd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ընկերություններում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անդամ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լինելը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Հանձնարավող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`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 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Հիմնական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որակավորումը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վերապատրաստումները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որոնք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կապված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կողմից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նմանատիպ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ժամանակ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զբաղեցրած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Կրթությունը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ավարտած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քոլեջի</w:t>
      </w:r>
      <w:r w:rsidRPr="00CF65DC">
        <w:rPr>
          <w:rFonts w:ascii="Sylfaen" w:hAnsi="Sylfaen"/>
          <w:b w:val="0"/>
          <w:sz w:val="22"/>
          <w:szCs w:val="22"/>
          <w:u w:val="none"/>
        </w:rPr>
        <w:t>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համալսարանի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կրթության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տարեթվերը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աստիճանները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քառորդը</w:t>
      </w:r>
      <w:r w:rsidRPr="00CF65DC">
        <w:rPr>
          <w:rFonts w:ascii="Sylfaen" w:hAnsi="Sylfaen"/>
          <w:b w:val="0"/>
          <w:sz w:val="22"/>
          <w:szCs w:val="22"/>
          <w:u w:val="none"/>
        </w:rPr>
        <w:t>:)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Աշխատանքային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փորձը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Սկսելով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հետադարձ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կարգով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ունեցած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անցյալում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բոլոր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կազմակերպությունների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բնութագրերը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10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նշելուց՝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գործունեության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տեսակները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Պատվիրատուների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որտեղ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/>
          <w:b w:val="0"/>
          <w:sz w:val="22"/>
          <w:szCs w:val="22"/>
          <w:u w:val="none"/>
        </w:rPr>
        <w:t>. O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երկու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Լեզուներ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լեզվի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մակարդակը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գերազանց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լավ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բավարար՝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գրելու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կարդալու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խոսելու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Հաստատում</w:t>
      </w:r>
      <w:r w:rsidRPr="00CF65DC">
        <w:rPr>
          <w:rFonts w:ascii="Sylfaen" w:hAnsi="Sylfaen"/>
          <w:sz w:val="22"/>
          <w:szCs w:val="22"/>
        </w:rPr>
        <w:t xml:space="preserve">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ներքոստորագրյալս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հաստատում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ստույգ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որակավորումը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>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___________________________________________________________</w:t>
      </w:r>
    </w:p>
    <w:p w:rsidR="00A45492" w:rsidRPr="00CF65DC" w:rsidRDefault="00167BB4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և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ընկերության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լիազոր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ներկայացուցչի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ստորագրությունը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   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ամիս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           ___________________________________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ներկայացուցչի</w:t>
      </w:r>
      <w:r w:rsidR="00167BB4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bookmarkEnd w:id="0"/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Pr="00BC1A74" w:rsidRDefault="00A45492" w:rsidP="00A45492">
      <w:pPr>
        <w:pStyle w:val="BodyText2"/>
        <w:jc w:val="center"/>
        <w:rPr>
          <w:rFonts w:ascii="Sylfaen" w:hAnsi="Sylfaen" w:cs="Arial"/>
          <w:b/>
          <w:spacing w:val="-3"/>
          <w:sz w:val="22"/>
          <w:szCs w:val="22"/>
        </w:rPr>
      </w:pPr>
      <w:r w:rsidRPr="00BC1A74">
        <w:rPr>
          <w:rFonts w:ascii="Sylfaen" w:hAnsi="Sylfaen" w:cs="Sylfaen"/>
          <w:b/>
          <w:spacing w:val="-3"/>
          <w:sz w:val="22"/>
          <w:szCs w:val="22"/>
        </w:rPr>
        <w:t>Հիմնական</w:t>
      </w:r>
      <w:r w:rsidRPr="00BC1A74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BC1A74">
        <w:rPr>
          <w:rFonts w:ascii="Sylfaen" w:hAnsi="Sylfaen" w:cs="Sylfaen"/>
          <w:b/>
          <w:spacing w:val="-3"/>
          <w:sz w:val="22"/>
          <w:szCs w:val="22"/>
        </w:rPr>
        <w:t>դրույթներ</w:t>
      </w:r>
    </w:p>
    <w:p w:rsidR="00A45492" w:rsidRPr="00CF65DC" w:rsidRDefault="00A45492" w:rsidP="00A45492">
      <w:pPr>
        <w:jc w:val="center"/>
        <w:rPr>
          <w:rFonts w:ascii="Sylfaen" w:hAnsi="Sylfaen" w:cs="Sylfaen"/>
          <w:spacing w:val="-3"/>
          <w:sz w:val="22"/>
          <w:szCs w:val="22"/>
        </w:rPr>
      </w:pPr>
      <w:r w:rsidRPr="00A45492">
        <w:rPr>
          <w:rFonts w:ascii="Sylfaen" w:hAnsi="Sylfaen" w:cs="Arial"/>
          <w:spacing w:val="-3"/>
          <w:sz w:val="22"/>
          <w:szCs w:val="22"/>
        </w:rPr>
        <w:t>«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>Արտադրական վտանգավոր օբյեկտների տեխնիկական անվտանգության</w:t>
      </w:r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 </w:t>
      </w:r>
      <w:proofErr w:type="gramStart"/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վկայագրերի 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 xml:space="preserve"> փորձաքննության</w:t>
      </w:r>
      <w:proofErr w:type="gramEnd"/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 աշխատանքների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>»</w:t>
      </w:r>
      <w:r w:rsidRPr="00A45492">
        <w:rPr>
          <w:rFonts w:ascii="Sylfaen" w:hAnsi="Sylfaen" w:cs="Arial"/>
          <w:spacing w:val="-3"/>
          <w:sz w:val="22"/>
          <w:szCs w:val="22"/>
        </w:rPr>
        <w:t xml:space="preserve"> </w:t>
      </w:r>
      <w:r w:rsidRPr="00CF65DC">
        <w:rPr>
          <w:rFonts w:ascii="Sylfaen" w:hAnsi="Sylfaen" w:cs="Sylfaen"/>
          <w:spacing w:val="-3"/>
          <w:sz w:val="22"/>
          <w:szCs w:val="22"/>
        </w:rPr>
        <w:t xml:space="preserve"> ծառայություններ</w:t>
      </w: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  <w:r>
        <w:rPr>
          <w:rFonts w:ascii="Sylfaen" w:hAnsi="Sylfaen" w:cs="Sylfaen"/>
          <w:spacing w:val="-3"/>
          <w:sz w:val="22"/>
          <w:szCs w:val="22"/>
        </w:rPr>
        <w:t>(Կ</w:t>
      </w:r>
      <w:r w:rsidRPr="00CF65DC">
        <w:rPr>
          <w:rFonts w:ascii="Sylfaen" w:hAnsi="Sylfaen" w:cs="Sylfaen"/>
          <w:spacing w:val="-3"/>
          <w:sz w:val="22"/>
          <w:szCs w:val="22"/>
        </w:rPr>
        <w:t>ցվում</w:t>
      </w:r>
      <w:r w:rsidRPr="00CF65DC">
        <w:rPr>
          <w:rFonts w:ascii="Sylfaen" w:hAnsi="Sylfaen" w:cs="Arial"/>
          <w:spacing w:val="-3"/>
          <w:sz w:val="22"/>
          <w:szCs w:val="22"/>
        </w:rPr>
        <w:t xml:space="preserve"> </w:t>
      </w:r>
      <w:r>
        <w:rPr>
          <w:rFonts w:ascii="Sylfaen" w:hAnsi="Sylfaen" w:cs="Arial"/>
          <w:spacing w:val="-3"/>
          <w:sz w:val="22"/>
          <w:szCs w:val="22"/>
        </w:rPr>
        <w:t>է պ</w:t>
      </w:r>
      <w:r>
        <w:rPr>
          <w:rFonts w:ascii="Sylfaen" w:hAnsi="Sylfaen" w:cs="Sylfaen"/>
          <w:spacing w:val="-3"/>
          <w:sz w:val="22"/>
          <w:szCs w:val="22"/>
        </w:rPr>
        <w:t>այմանագրի նախագծին որպես Հավելված Ա)</w:t>
      </w:r>
    </w:p>
    <w:p w:rsidR="00A45492" w:rsidRPr="00DA58E4" w:rsidRDefault="00A45492" w:rsidP="00A45492">
      <w:pPr>
        <w:pStyle w:val="Title"/>
        <w:jc w:val="right"/>
        <w:rPr>
          <w:rFonts w:ascii="Sylfaen" w:hAnsi="Sylfaen"/>
          <w:i/>
          <w:sz w:val="22"/>
          <w:szCs w:val="22"/>
          <w:u w:val="single"/>
          <w:lang w:val="it-IT"/>
        </w:rPr>
      </w:pPr>
      <w:r>
        <w:rPr>
          <w:rFonts w:ascii="Sylfaen" w:hAnsi="Sylfaen"/>
          <w:i/>
          <w:sz w:val="22"/>
          <w:szCs w:val="22"/>
          <w:u w:val="single"/>
          <w:lang w:val="it-IT"/>
        </w:rPr>
        <w:br w:type="page"/>
      </w:r>
      <w:r w:rsidRPr="00DA58E4">
        <w:rPr>
          <w:rFonts w:ascii="Sylfaen" w:hAnsi="Sylfaen"/>
          <w:i/>
          <w:sz w:val="22"/>
          <w:szCs w:val="22"/>
          <w:u w:val="single"/>
          <w:lang w:val="it-IT"/>
        </w:rPr>
        <w:lastRenderedPageBreak/>
        <w:t>Պայմանագրի նախագիծ</w:t>
      </w:r>
    </w:p>
    <w:p w:rsidR="00A45492" w:rsidRDefault="00A45492" w:rsidP="00A45492">
      <w:pPr>
        <w:pStyle w:val="Title"/>
        <w:rPr>
          <w:rFonts w:ascii="Sylfaen" w:hAnsi="Sylfaen" w:cs="Sylfaen"/>
          <w:sz w:val="22"/>
          <w:szCs w:val="22"/>
          <w:u w:val="single"/>
          <w:lang w:val="it-IT"/>
        </w:rPr>
      </w:pPr>
    </w:p>
    <w:tbl>
      <w:tblPr>
        <w:tblW w:w="2088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440"/>
        <w:gridCol w:w="10440"/>
      </w:tblGrid>
      <w:tr w:rsidR="00D47D4A" w:rsidRPr="00711F23" w:rsidTr="00D47D4A">
        <w:trPr>
          <w:trHeight w:val="515"/>
        </w:trPr>
        <w:tc>
          <w:tcPr>
            <w:tcW w:w="10440" w:type="dxa"/>
          </w:tcPr>
          <w:p w:rsidR="00D47D4A" w:rsidRPr="0017201F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it-IT"/>
              </w:rPr>
            </w:pP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ԾԱՌԱՅՈՒԹՅՈՒՆՆԵՐԻ</w:t>
            </w:r>
            <w:r w:rsidRPr="0017201F">
              <w:rPr>
                <w:rFonts w:ascii="Sylfaen" w:hAnsi="Sylfaen" w:cs="Sylfaen"/>
                <w:b/>
                <w:spacing w:val="30"/>
                <w:sz w:val="24"/>
                <w:szCs w:val="24"/>
                <w:lang w:val="it-IT"/>
              </w:rPr>
              <w:t xml:space="preserve"> </w:t>
            </w: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ՄԱՏՈՒՑՄԱՆ</w:t>
            </w:r>
            <w:r w:rsidRPr="0017201F">
              <w:rPr>
                <w:rFonts w:ascii="Sylfaen" w:hAnsi="Sylfaen" w:cs="Sylfaen"/>
                <w:b/>
                <w:spacing w:val="30"/>
                <w:sz w:val="24"/>
                <w:szCs w:val="24"/>
                <w:lang w:val="it-IT"/>
              </w:rPr>
              <w:t xml:space="preserve"> </w:t>
            </w: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ՊԱՅՄԱՆԱԳԻՐ</w:t>
            </w:r>
          </w:p>
          <w:p w:rsidR="00D47D4A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ԹԻՎ</w:t>
            </w:r>
            <w:r w:rsidRPr="009C438E">
              <w:rPr>
                <w:rFonts w:ascii="Sylfaen" w:hAnsi="Sylfaen" w:cs="Sylfaen"/>
                <w:b/>
                <w:spacing w:val="30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/>
                <w:b/>
                <w:sz w:val="22"/>
                <w:szCs w:val="22"/>
                <w:lang w:val="it-IT"/>
              </w:rPr>
              <w:t>ՎՋ/ԱՎՕՎկ.Փորձ/01-2020</w:t>
            </w:r>
          </w:p>
          <w:p w:rsidR="00D47D4A" w:rsidRPr="009C438E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</w:p>
        </w:tc>
      </w:tr>
      <w:tr w:rsidR="00711F23" w:rsidRPr="0017201F" w:rsidTr="00D47D4A">
        <w:trPr>
          <w:trHeight w:val="278"/>
        </w:trPr>
        <w:tc>
          <w:tcPr>
            <w:tcW w:w="10440" w:type="dxa"/>
          </w:tcPr>
          <w:p w:rsidR="00711F23" w:rsidRPr="0017201F" w:rsidRDefault="002746DD" w:rsidP="00711F23">
            <w:pPr>
              <w:spacing w:before="60" w:after="6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   </w:t>
            </w:r>
            <w:r w:rsidR="00711F23"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</w:t>
            </w:r>
            <w:r w:rsidR="00711F23"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ք</w:t>
            </w:r>
            <w:r w:rsidR="00711F23" w:rsidRPr="0017201F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="00711F23"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Երևան</w:t>
            </w:r>
            <w:r w:rsidR="00711F23"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          </w:t>
            </w:r>
            <w:r w:rsidR="00711F23"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                </w:t>
            </w:r>
            <w:r w:rsidR="00711F2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                                   </w:t>
            </w:r>
            <w:r w:rsidR="00711F2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711F23"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____</w:t>
            </w:r>
            <w:r w:rsidR="00711F23">
              <w:rPr>
                <w:rFonts w:ascii="Sylfaen" w:hAnsi="Sylfaen" w:cs="Sylfaen"/>
                <w:sz w:val="24"/>
                <w:szCs w:val="24"/>
              </w:rPr>
              <w:t>__</w:t>
            </w:r>
            <w:r w:rsidR="00711F2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հունվարի 2020</w:t>
            </w:r>
            <w:r w:rsidR="00711F23" w:rsidRPr="0017201F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:rsidR="00711F23" w:rsidRPr="0017201F" w:rsidRDefault="00711F23" w:rsidP="00711F23">
            <w:pPr>
              <w:spacing w:before="60" w:after="60" w:line="276" w:lineRule="auto"/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711F23" w:rsidRPr="0017201F" w:rsidRDefault="00711F23" w:rsidP="00711F23">
            <w:pPr>
              <w:spacing w:before="60" w:after="60" w:line="276" w:lineRule="auto"/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</w:pPr>
          </w:p>
        </w:tc>
      </w:tr>
      <w:tr w:rsidR="00711F23" w:rsidRPr="009C438E" w:rsidTr="00D47D4A">
        <w:trPr>
          <w:trHeight w:val="1332"/>
        </w:trPr>
        <w:tc>
          <w:tcPr>
            <w:tcW w:w="10440" w:type="dxa"/>
          </w:tcPr>
          <w:p w:rsidR="00711F23" w:rsidRPr="009C438E" w:rsidRDefault="00711F23" w:rsidP="00711F23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GHEA Grapalat"/>
                <w:sz w:val="24"/>
                <w:szCs w:val="24"/>
                <w:lang w:val="hy-AM"/>
              </w:rPr>
              <w:t>___________________________________________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դեմս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տնօրեն՝______________________________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/այսուհետ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`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Կատարող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/`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մի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կողմից</w:t>
            </w:r>
            <w:r w:rsidRPr="009C438E"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  <w:t>,</w:t>
            </w:r>
            <w:r w:rsidRPr="0017201F"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«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Վեոլիա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Ջուր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»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ՓԲԸ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>-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ն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,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ի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դեմս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գլխավոր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տնօրեն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</w:t>
            </w:r>
            <w:r w:rsidRPr="009C438E">
              <w:rPr>
                <w:rFonts w:ascii="Sylfaen" w:hAnsi="Sylfaen" w:cs="GHEA Grapalat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GHEA Grapalat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Շահինյանի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/այսուհետ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>`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Պատվիրատու/`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մյուս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կողմից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միասին հիշատակման դեպքում</w:t>
            </w:r>
            <w:r w:rsidRPr="0017201F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 xml:space="preserve"> Կողմեր</w:t>
            </w:r>
            <w:r w:rsidRPr="009C438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կնքեցին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սույն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պայմանագիրը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/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այսուհետ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`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Պայմանագիր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/ 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հետևյալի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մասին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 </w:t>
            </w:r>
            <w:r w:rsidRPr="009C438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711F23" w:rsidRPr="009C438E" w:rsidTr="00D47D4A">
        <w:trPr>
          <w:trHeight w:val="108"/>
        </w:trPr>
        <w:tc>
          <w:tcPr>
            <w:tcW w:w="10440" w:type="dxa"/>
          </w:tcPr>
          <w:p w:rsidR="00711F23" w:rsidRPr="009C438E" w:rsidRDefault="00711F23" w:rsidP="00711F23">
            <w:pPr>
              <w:spacing w:before="120" w:line="276" w:lineRule="auto"/>
              <w:ind w:left="-30" w:firstLine="30"/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1. 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</w:rPr>
              <w:t>Պ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  <w:lang w:val="hy-AM"/>
              </w:rPr>
              <w:t>այմանագրի առարկան</w:t>
            </w: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before="120" w:line="276" w:lineRule="auto"/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</w:p>
        </w:tc>
      </w:tr>
      <w:tr w:rsidR="00711F23" w:rsidRPr="00711F23" w:rsidTr="00D47D4A">
        <w:trPr>
          <w:trHeight w:val="737"/>
        </w:trPr>
        <w:tc>
          <w:tcPr>
            <w:tcW w:w="10440" w:type="dxa"/>
          </w:tcPr>
          <w:p w:rsidR="00711F23" w:rsidRDefault="00711F23" w:rsidP="00711F23">
            <w:pPr>
              <w:pStyle w:val="ListParagraph"/>
              <w:numPr>
                <w:ilvl w:val="1"/>
                <w:numId w:val="49"/>
              </w:numPr>
              <w:spacing w:line="276" w:lineRule="auto"/>
              <w:ind w:left="-30" w:firstLine="3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B757D">
              <w:rPr>
                <w:rFonts w:ascii="Sylfaen" w:hAnsi="Sylfaen" w:cs="Cambria Math"/>
                <w:sz w:val="24"/>
                <w:szCs w:val="24"/>
                <w:lang w:val="hy-AM"/>
              </w:rPr>
              <w:t>Կատարող</w:t>
            </w:r>
            <w:r>
              <w:rPr>
                <w:rFonts w:ascii="Sylfaen" w:hAnsi="Sylfaen" w:cs="Cambria Math"/>
                <w:sz w:val="24"/>
                <w:szCs w:val="24"/>
                <w:lang w:val="hy-AM"/>
              </w:rPr>
              <w:t>ը</w:t>
            </w:r>
            <w:r w:rsidRPr="00EB757D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պարտավորվում է Պատվիրատուին մատուցել արտադրական վտանգավոր օբյեկտների (այսուհետև՝ ԱՎՕ) տեխնիկական  անվտանգության փորձաքննության կատարման ծառայություններ (այսուհետև՝ Ծառայություն)</w:t>
            </w:r>
            <w:r w:rsidRPr="00EB757D">
              <w:rPr>
                <w:rFonts w:ascii="Sylfaen" w:hAnsi="Sylfaen" w:cs="Sylfaen"/>
                <w:sz w:val="24"/>
                <w:szCs w:val="24"/>
                <w:lang w:val="hy-AM"/>
              </w:rPr>
              <w:t>, իսկ Պատվիրատուն պարտավորվում է վճարել Ծառայությունների դիմաց:</w:t>
            </w:r>
          </w:p>
          <w:p w:rsidR="00711F23" w:rsidRPr="00EB757D" w:rsidRDefault="00711F23" w:rsidP="00711F23">
            <w:pPr>
              <w:pStyle w:val="ListParagraph"/>
              <w:numPr>
                <w:ilvl w:val="1"/>
                <w:numId w:val="49"/>
              </w:numPr>
              <w:spacing w:line="276" w:lineRule="auto"/>
              <w:ind w:left="-30" w:firstLine="3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Ծառայության հիմնական նպատակն է ուսումնասիրել և տալ եզրակացություն </w:t>
            </w:r>
            <w:r w:rsidRPr="008D2227">
              <w:rPr>
                <w:rFonts w:ascii="Sylfaen" w:hAnsi="Sylfaen" w:cs="Sylfaen"/>
                <w:sz w:val="24"/>
                <w:szCs w:val="24"/>
                <w:lang w:val="hy-AM"/>
              </w:rPr>
              <w:t>արտադրական</w:t>
            </w:r>
            <w:r w:rsidRPr="00EB757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վտանգավոր օբյեկտի շինարարության, ընդլայնման, վերակառուցման, տեխնիկական վերազինման, կոնսերվացման, ապամոնտաժման նախագծային փաստաթղթերի, տեխնիկական անվտանգության վկայագրի, շահագործվող կամ գործարկման ենթակա ԱՎՕ-ների շենքերի, շինությունների, տեխնոլոգիական սարքավորումների և տեխնիկական միջոցների` տեխնիկական անվտանգության ոլորտի օրենսդրության պահանջներին համապատասխանության մասին:</w:t>
            </w:r>
          </w:p>
          <w:p w:rsidR="00711F23" w:rsidRDefault="00711F23" w:rsidP="00711F23">
            <w:pPr>
              <w:pStyle w:val="ListParagraph"/>
              <w:numPr>
                <w:ilvl w:val="1"/>
                <w:numId w:val="49"/>
              </w:numPr>
              <w:spacing w:line="276" w:lineRule="auto"/>
              <w:ind w:left="-30" w:firstLine="3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ԱՎՕ-ների ցանկը սահմանվում է Պայմանագրի անբաժանելի մաս հանդիսացող Հավելված Ա-ով:</w:t>
            </w:r>
          </w:p>
          <w:p w:rsidR="00711F23" w:rsidRPr="00EB757D" w:rsidRDefault="00711F23" w:rsidP="00711F23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EB757D" w:rsidDel="0075324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440" w:type="dxa"/>
          </w:tcPr>
          <w:p w:rsidR="00711F23" w:rsidRPr="002A1A17" w:rsidRDefault="00711F23" w:rsidP="00711F23">
            <w:pPr>
              <w:pStyle w:val="gmail-m516354300721889348standard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11F23" w:rsidRPr="00711F23" w:rsidTr="00D47D4A">
        <w:trPr>
          <w:trHeight w:val="226"/>
        </w:trPr>
        <w:tc>
          <w:tcPr>
            <w:tcW w:w="10440" w:type="dxa"/>
          </w:tcPr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2A1A17">
              <w:rPr>
                <w:rFonts w:ascii="Sylfaen" w:hAnsi="Sylfaen"/>
                <w:b/>
                <w:lang w:val="hy-AM"/>
              </w:rPr>
              <w:t>2.Կողմերի իրավունքները և պարտականությունները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2.1. Կատարողը պարտավոր է`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2.1.1. Ծառայությունները մատուցել պատշաճ որակով, </w:t>
            </w:r>
            <w:r>
              <w:rPr>
                <w:rFonts w:ascii="Sylfaen" w:hAnsi="Sylfaen"/>
                <w:lang w:val="hy-AM"/>
              </w:rPr>
              <w:t>ամբողջ ծավալով և անձամբ</w:t>
            </w:r>
            <w:r w:rsidRPr="009C438E">
              <w:rPr>
                <w:rFonts w:ascii="Sylfaen" w:hAnsi="Sylfaen"/>
                <w:lang w:val="hy-AM"/>
              </w:rPr>
              <w:t>։</w:t>
            </w:r>
          </w:p>
          <w:p w:rsidR="00711F23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2.1.2. Ծառայությունները մատուցել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այմանագրի 1.2 կետում նշված ժամկետում:</w:t>
            </w:r>
          </w:p>
          <w:p w:rsidR="00711F23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2.1.3. Ծառայությունները մատուցել ՀՀ Կառավարության  22.09.2011 թվականի </w:t>
            </w:r>
            <w:r w:rsidRPr="00EB757D">
              <w:rPr>
                <w:rFonts w:ascii="Sylfaen" w:hAnsi="Sylfaen"/>
                <w:lang w:val="hy-AM"/>
              </w:rPr>
              <w:t xml:space="preserve">N </w:t>
            </w:r>
            <w:r>
              <w:rPr>
                <w:rFonts w:ascii="Sylfaen" w:hAnsi="Sylfaen"/>
                <w:lang w:val="hy-AM"/>
              </w:rPr>
              <w:t>1359-Ն որոշմամբ հաստատված Տեխնիկական անվտանգության փորձաքննության իրականացման կարգի համաձայն:</w:t>
            </w:r>
          </w:p>
          <w:p w:rsidR="00711F23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2.1.4. Ծառայությունների իրականացման ընթացքում պահպանել «Տեխնիկական անվտանգության ապահովման պետական կարգավորման մասին» ՀՀ օրենքի, այլ իրավական ակտերի, նորմատիվ և տեխնիկական փաստաթղթերի պահանջները:</w:t>
            </w:r>
          </w:p>
          <w:p w:rsidR="00711F23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2.1.5. Յուրաքանչյուր ԱՎՕ-ի համար կազմել առաձին փորձագիտական եզրակացություն՝ հաստատված ձևին համապատասխան:</w:t>
            </w:r>
          </w:p>
          <w:p w:rsidR="00711F23" w:rsidRPr="003D0B73" w:rsidRDefault="00711F23" w:rsidP="00711F23">
            <w:pPr>
              <w:pStyle w:val="Footer"/>
              <w:numPr>
                <w:ilvl w:val="2"/>
                <w:numId w:val="50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Ծառայությունների մատուցման հետ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կապված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բոլոր ծախսերը (Երևանում և ՀՀ մարզերում գտնվող Պատվիրատուի 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ԱՎՕ-ների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գտնվելու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վայր մեկնելը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 xml:space="preserve">փորձաքննության համար նախատեսվող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>սարքավորումների և այլ նյութերի ապահովումը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իրականացվում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 Կատարողի կողմից` իր միջոցներով և հաշվին:</w:t>
            </w:r>
          </w:p>
          <w:p w:rsidR="00711F23" w:rsidRPr="00550E9B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2.2. Կատարողն իրավունք ունի՝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2.2.1. Պահանջել Պատվիրատուից ապահովել Ծառայությունների պատշաճ մատուցման համար անհրաժեշտ տվյալներ, պայմաններ, գույք և տեխնիկական միջոցներ։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2.2.2 </w:t>
            </w:r>
            <w:r w:rsidRPr="009C438E">
              <w:rPr>
                <w:rFonts w:ascii="Sylfaen" w:hAnsi="Sylfaen"/>
                <w:lang w:val="hy-AM"/>
              </w:rPr>
              <w:t xml:space="preserve">Պահանջել վճարել մատուցված </w:t>
            </w:r>
            <w:r>
              <w:rPr>
                <w:rFonts w:ascii="Sylfaen" w:hAnsi="Sylfaen"/>
                <w:lang w:val="hy-AM"/>
              </w:rPr>
              <w:t>Ծ</w:t>
            </w:r>
            <w:r w:rsidRPr="009C438E">
              <w:rPr>
                <w:rFonts w:ascii="Sylfaen" w:hAnsi="Sylfaen"/>
                <w:lang w:val="hy-AM"/>
              </w:rPr>
              <w:t>առայությունների համար։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2.3.Պատվիրատուն պարտավոր է`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2.3.1. </w:t>
            </w:r>
            <w:r w:rsidRPr="009C438E">
              <w:rPr>
                <w:rFonts w:ascii="Sylfaen" w:hAnsi="Sylfaen"/>
                <w:lang w:val="hy-AM"/>
              </w:rPr>
              <w:t>Ապահովել Կատարողի համար անհրաժեշտ պայմաններ Ծառայությունների պատշաճ մատուցման համար։</w:t>
            </w:r>
          </w:p>
          <w:p w:rsidR="00711F23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2.3.</w:t>
            </w:r>
            <w:r w:rsidRPr="009C438E">
              <w:rPr>
                <w:rFonts w:ascii="Sylfaen" w:hAnsi="Sylfaen"/>
                <w:lang w:val="hy-AM"/>
              </w:rPr>
              <w:t>2</w:t>
            </w:r>
            <w:r w:rsidRPr="002A1A17">
              <w:rPr>
                <w:rFonts w:ascii="Sylfaen" w:hAnsi="Sylfaen"/>
                <w:lang w:val="hy-AM"/>
              </w:rPr>
              <w:t>.</w:t>
            </w:r>
            <w:r w:rsidRPr="009C438E">
              <w:rPr>
                <w:rFonts w:ascii="Sylfaen" w:hAnsi="Sylfaen"/>
                <w:lang w:val="hy-AM"/>
              </w:rPr>
              <w:t xml:space="preserve"> Անհրաժեշտության դեպքում՝ աջակցել Կատարողին Ծառայությունների մատուցման ընթացքում։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2.4. Պատվիրատուն իրավունք ունի`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2.4.1. Ցանկացած ժամանակ ստուգել Կատարողի Ծառայությունների ընթացքը և որակը:</w:t>
            </w:r>
          </w:p>
          <w:p w:rsidR="00711F23" w:rsidRPr="002A1A17" w:rsidRDefault="00711F23" w:rsidP="00711F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 xml:space="preserve">2.4.2. 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Ց</w:t>
            </w: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>անկացած ժամանակ լ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ուծել</w:t>
            </w: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 xml:space="preserve"> պայմանագիրը` Կատարողին վճարելով սահմանված գնի այն մասը, որը համապատասխանում է մինչև պայմանագրի կատարումից հրաժարման պահը մատուցված Ծառայությունների չափին:</w:t>
            </w:r>
          </w:p>
          <w:p w:rsidR="00711F23" w:rsidRPr="009C438E" w:rsidRDefault="00711F23" w:rsidP="00711F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711F23" w:rsidRPr="009C438E" w:rsidRDefault="00711F23" w:rsidP="00711F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11F23" w:rsidRPr="009C438E" w:rsidTr="00D47D4A">
        <w:trPr>
          <w:trHeight w:val="226"/>
        </w:trPr>
        <w:tc>
          <w:tcPr>
            <w:tcW w:w="10440" w:type="dxa"/>
          </w:tcPr>
          <w:p w:rsidR="00711F23" w:rsidRPr="009C438E" w:rsidRDefault="00711F23" w:rsidP="00711F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ylfaen" w:hAnsi="Sylfaen" w:cs="Sylfaen"/>
                <w:sz w:val="24"/>
                <w:szCs w:val="24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</w:rPr>
              <w:lastRenderedPageBreak/>
              <w:t>3</w:t>
            </w: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. 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  <w:lang w:val="hy-AM"/>
              </w:rPr>
              <w:t>Վճարման պայմանները</w:t>
            </w:r>
          </w:p>
        </w:tc>
        <w:tc>
          <w:tcPr>
            <w:tcW w:w="10440" w:type="dxa"/>
          </w:tcPr>
          <w:p w:rsidR="00711F23" w:rsidRPr="009C438E" w:rsidRDefault="00711F23" w:rsidP="00711F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11F23" w:rsidRPr="009C438E" w:rsidTr="00D47D4A">
        <w:trPr>
          <w:trHeight w:val="603"/>
        </w:trPr>
        <w:tc>
          <w:tcPr>
            <w:tcW w:w="10440" w:type="dxa"/>
          </w:tcPr>
          <w:p w:rsidR="00711F23" w:rsidRPr="00D734A0" w:rsidRDefault="00711F23" w:rsidP="00711F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C438E"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.1Պայմանագրի արժեքն է</w:t>
            </w:r>
            <w:r w:rsidRPr="00D734A0">
              <w:rPr>
                <w:rFonts w:ascii="Sylfaen" w:hAnsi="Sylfaen"/>
                <w:sz w:val="24"/>
                <w:szCs w:val="24"/>
                <w:lang w:val="hy-AM"/>
              </w:rPr>
              <w:t xml:space="preserve">՝ ___________________________ ՀՀ դրամ (__________________________________) դրամ: Պայմանագրի վճարումն իրականացվելու է ըստ պլան-ժամանակացույցի: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Ծ</w:t>
            </w:r>
            <w:r w:rsidRPr="00D734A0">
              <w:rPr>
                <w:rFonts w:ascii="Sylfaen" w:hAnsi="Sylfaen"/>
                <w:sz w:val="24"/>
                <w:szCs w:val="24"/>
                <w:lang w:val="hy-AM"/>
              </w:rPr>
              <w:t>առայությունների մատուցման պլան-ժամանակացույցը ամրագրված է Պայմանագրի անբաժանելի մաս կազմող Հավելված Բ-ում: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440" w:type="dxa"/>
          </w:tcPr>
          <w:p w:rsidR="00711F23" w:rsidRPr="00D734A0" w:rsidRDefault="00711F23" w:rsidP="00711F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11F23" w:rsidRPr="00711F23" w:rsidTr="00D47D4A">
        <w:trPr>
          <w:trHeight w:val="350"/>
        </w:trPr>
        <w:tc>
          <w:tcPr>
            <w:tcW w:w="10440" w:type="dxa"/>
          </w:tcPr>
          <w:p w:rsidR="00711F23" w:rsidRPr="00DB3A3D" w:rsidRDefault="00711F23" w:rsidP="00711F23">
            <w:pPr>
              <w:pStyle w:val="Default"/>
              <w:jc w:val="both"/>
              <w:rPr>
                <w:rFonts w:cs="Times New Roman"/>
                <w:color w:val="auto"/>
                <w:lang w:val="hy-AM" w:eastAsia="en-US"/>
              </w:rPr>
            </w:pPr>
            <w:r w:rsidRPr="009C438E">
              <w:rPr>
                <w:lang w:val="en-US"/>
              </w:rPr>
              <w:t>3</w:t>
            </w:r>
            <w:r w:rsidRPr="009C438E">
              <w:rPr>
                <w:lang w:val="hy-AM"/>
              </w:rPr>
              <w:t xml:space="preserve">.2 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Պատվիրատուն յուրաքանչյուր մատուցված </w:t>
            </w:r>
            <w:r>
              <w:rPr>
                <w:rFonts w:cs="Times New Roman"/>
                <w:color w:val="auto"/>
                <w:lang w:val="hy-AM" w:eastAsia="en-US"/>
              </w:rPr>
              <w:t>Ծ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առայության դիմաց կվճարի  </w:t>
            </w:r>
            <w:r>
              <w:rPr>
                <w:rFonts w:cs="Times New Roman"/>
                <w:color w:val="auto"/>
                <w:lang w:val="hy-AM" w:eastAsia="en-US"/>
              </w:rPr>
              <w:t>Կատար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ողին, վեջինիս կողմից </w:t>
            </w:r>
            <w:r>
              <w:rPr>
                <w:rFonts w:cs="Times New Roman"/>
                <w:color w:val="auto"/>
                <w:lang w:val="hy-AM" w:eastAsia="en-US"/>
              </w:rPr>
              <w:t>Ծ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առայությունների մատուցման վերաբերյալ </w:t>
            </w:r>
            <w:r>
              <w:rPr>
                <w:rFonts w:cs="Times New Roman"/>
                <w:color w:val="auto"/>
                <w:lang w:val="hy-AM" w:eastAsia="en-US"/>
              </w:rPr>
              <w:t>հաշվետվությունների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 և փոխադարձ ստորագրված հանձնման</w:t>
            </w:r>
            <w:r>
              <w:rPr>
                <w:rFonts w:cs="Times New Roman"/>
                <w:color w:val="auto"/>
                <w:lang w:val="hy-AM" w:eastAsia="en-US"/>
              </w:rPr>
              <w:t>-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ընդունման ակտի հիման վրա՝ հիմք ընդունելով Հավելված Գ-ում նշված միավոր գները: Ծառայության ավարտին Կատարողը և Պատվիրատուն կազմում և հաստատում են </w:t>
            </w:r>
            <w:r>
              <w:rPr>
                <w:rFonts w:cs="Times New Roman"/>
                <w:color w:val="auto"/>
                <w:lang w:val="hy-AM" w:eastAsia="en-US"/>
              </w:rPr>
              <w:t>Ծ</w:t>
            </w:r>
            <w:r w:rsidRPr="00DB3A3D">
              <w:rPr>
                <w:rFonts w:cs="Times New Roman"/>
                <w:color w:val="auto"/>
                <w:lang w:val="hy-AM" w:eastAsia="en-US"/>
              </w:rPr>
              <w:t>առայության արդյունքների վերաբերյալ ամփոփ Ակտ, որը հիմք է հանդիսանում վճարման համար: Վճարումը կատարվելու է ՀՀ դրամով՝ Կատարողի  կողմից էլեկտրոնային հաշվի ներկայացնելուց սկսած 30 (երեսուն) օրացուցային օր ժամկետում: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4</w:t>
            </w:r>
            <w:r w:rsidRPr="002A1A17">
              <w:rPr>
                <w:rFonts w:ascii="Sylfaen" w:hAnsi="Sylfaen"/>
                <w:b/>
                <w:lang w:val="hy-AM"/>
              </w:rPr>
              <w:t>. Անհաղթահարելի ուժի ազդեցությունը (ՖՈՐՍ-ՄԱԺՈՐ)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 xml:space="preserve">այմանագրով պարտավորություններն ամբողջությամբ կամ մասնակիորեն չկատարելու համար կողմերն ազատվում են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այմանագիրը կնքելուց հետո, և որը կողմերը չէին կարող կանխատեսել կամ կանխարգելել: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Այդպիսի իրավիճակներ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այմանագրով սահմանված պարտավորությունների կատարումը: Եթե անհաղթահարելի ուժի ազդեցությունը շարունակվում է 3 (երեք)</w:t>
            </w:r>
            <w:r w:rsidRPr="009C438E">
              <w:rPr>
                <w:rFonts w:ascii="Sylfaen" w:hAnsi="Sylfaen"/>
                <w:lang w:val="hy-AM"/>
              </w:rPr>
              <w:t xml:space="preserve"> </w:t>
            </w:r>
            <w:r w:rsidRPr="002A1A17">
              <w:rPr>
                <w:rFonts w:ascii="Sylfaen" w:hAnsi="Sylfaen"/>
                <w:lang w:val="hy-AM"/>
              </w:rPr>
              <w:t>ամսից ավելի, ապա կողմերից յուրաքանչյուրն իրավունք ունի լուծարել պայմանագիրը` այդ մասին նախապես տեղյակ պահելով մյուս կողմին:</w:t>
            </w:r>
            <w:r w:rsidRPr="009C438E">
              <w:rPr>
                <w:rFonts w:ascii="Sylfaen" w:hAnsi="Sylfaen"/>
                <w:lang w:val="hy-AM"/>
              </w:rPr>
              <w:t xml:space="preserve">                                </w:t>
            </w:r>
          </w:p>
        </w:tc>
        <w:tc>
          <w:tcPr>
            <w:tcW w:w="10440" w:type="dxa"/>
          </w:tcPr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</w:tc>
      </w:tr>
      <w:tr w:rsidR="00711F23" w:rsidRPr="00711F23" w:rsidTr="00D47D4A">
        <w:trPr>
          <w:trHeight w:val="223"/>
        </w:trPr>
        <w:tc>
          <w:tcPr>
            <w:tcW w:w="10440" w:type="dxa"/>
          </w:tcPr>
          <w:p w:rsidR="00711F23" w:rsidRPr="009C438E" w:rsidRDefault="00711F23" w:rsidP="00711F23">
            <w:pPr>
              <w:spacing w:before="12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before="12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11F23" w:rsidRPr="00711F23" w:rsidTr="00D47D4A">
        <w:trPr>
          <w:trHeight w:val="223"/>
        </w:trPr>
        <w:tc>
          <w:tcPr>
            <w:tcW w:w="10440" w:type="dxa"/>
          </w:tcPr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5</w:t>
            </w:r>
            <w:r w:rsidRPr="002A1A17">
              <w:rPr>
                <w:rFonts w:ascii="Sylfaen" w:hAnsi="Sylfaen"/>
                <w:b/>
                <w:lang w:val="hy-AM"/>
              </w:rPr>
              <w:t>. Վեճերի լուծման կարգը</w:t>
            </w:r>
          </w:p>
          <w:p w:rsidR="00711F23" w:rsidRPr="009C438E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այմանագրի կապակցությամբ ծագած վեճերը լուծվում են բանակցությունների միջոցով: Համաձայնություն ձեռք չբերելու դեպքում վեճեր</w:t>
            </w:r>
            <w:r>
              <w:rPr>
                <w:rFonts w:ascii="Sylfaen" w:hAnsi="Sylfaen"/>
                <w:lang w:val="hy-AM"/>
              </w:rPr>
              <w:t>ը</w:t>
            </w:r>
            <w:r w:rsidRPr="002A1A17">
              <w:rPr>
                <w:rFonts w:ascii="Sylfaen" w:hAnsi="Sylfaen"/>
                <w:lang w:val="hy-AM"/>
              </w:rPr>
              <w:t xml:space="preserve"> լուծ</w:t>
            </w:r>
            <w:r>
              <w:rPr>
                <w:rFonts w:ascii="Sylfaen" w:hAnsi="Sylfaen"/>
                <w:lang w:val="hy-AM"/>
              </w:rPr>
              <w:t>վում են դատական կարգով: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6</w:t>
            </w:r>
            <w:r w:rsidRPr="002A1A17">
              <w:rPr>
                <w:rFonts w:ascii="Sylfaen" w:hAnsi="Sylfaen"/>
                <w:b/>
                <w:lang w:val="hy-AM"/>
              </w:rPr>
              <w:t>. Եզրափակիչ դրույթներ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Cambria Math"/>
                <w:lang w:val="hy-AM"/>
              </w:rPr>
              <w:t xml:space="preserve">6.1 </w:t>
            </w:r>
            <w:r w:rsidRPr="00027FF0">
              <w:rPr>
                <w:rFonts w:ascii="Sylfaen" w:hAnsi="Sylfaen" w:cs="Cambria Math"/>
                <w:lang w:val="hy-AM"/>
              </w:rPr>
              <w:t>Ծառայության</w:t>
            </w:r>
            <w:r w:rsidRPr="00027FF0">
              <w:rPr>
                <w:rFonts w:ascii="Sylfaen" w:hAnsi="Sylfaen" w:cs="GHEA Grapalat"/>
                <w:lang w:val="es-ES"/>
              </w:rPr>
              <w:t xml:space="preserve"> </w:t>
            </w:r>
            <w:r w:rsidRPr="00027FF0">
              <w:rPr>
                <w:rFonts w:ascii="Sylfaen" w:hAnsi="Sylfaen" w:cs="Cambria Math"/>
                <w:lang w:val="hy-AM"/>
              </w:rPr>
              <w:t xml:space="preserve">մատուցման ժամկետ է համարվում </w:t>
            </w:r>
            <w:r w:rsidRPr="00027FF0">
              <w:rPr>
                <w:rFonts w:ascii="Sylfaen" w:hAnsi="Sylfaen" w:cs="GHEA Grapalat"/>
                <w:lang w:val="es-ES"/>
              </w:rPr>
              <w:t>«</w:t>
            </w:r>
            <w:r w:rsidRPr="00027FF0">
              <w:rPr>
                <w:rFonts w:ascii="Sylfaen" w:hAnsi="Sylfaen" w:cs="GHEA Grapalat"/>
                <w:lang w:val="hy-AM"/>
              </w:rPr>
              <w:t>_____</w:t>
            </w:r>
            <w:r w:rsidRPr="00027FF0">
              <w:rPr>
                <w:rFonts w:ascii="Sylfaen" w:hAnsi="Sylfaen" w:cs="GHEA Grapalat"/>
                <w:lang w:val="es-ES"/>
              </w:rPr>
              <w:t>»</w:t>
            </w:r>
            <w:r w:rsidRPr="00027FF0">
              <w:rPr>
                <w:rFonts w:ascii="Sylfaen" w:hAnsi="Sylfaen" w:cs="GHEA Grapalat"/>
                <w:lang w:val="hy-AM"/>
              </w:rPr>
              <w:t xml:space="preserve"> __________________ </w:t>
            </w:r>
            <w:r w:rsidRPr="00027FF0">
              <w:rPr>
                <w:rFonts w:ascii="Sylfaen" w:hAnsi="Sylfaen"/>
                <w:lang w:val="hy-AM"/>
              </w:rPr>
              <w:t xml:space="preserve">2020թ.ից մինչև  </w:t>
            </w:r>
            <w:r w:rsidRPr="00027FF0">
              <w:rPr>
                <w:rFonts w:ascii="Sylfaen" w:hAnsi="Sylfaen" w:cs="GHEA Grapalat"/>
                <w:lang w:val="es-ES"/>
              </w:rPr>
              <w:t>«</w:t>
            </w:r>
            <w:r w:rsidRPr="00027FF0">
              <w:rPr>
                <w:rFonts w:ascii="Sylfaen" w:hAnsi="Sylfaen" w:cs="GHEA Grapalat"/>
                <w:lang w:val="hy-AM"/>
              </w:rPr>
              <w:t>______</w:t>
            </w:r>
            <w:r w:rsidRPr="00027FF0">
              <w:rPr>
                <w:rFonts w:ascii="Sylfaen" w:hAnsi="Sylfaen" w:cs="GHEA Grapalat"/>
                <w:lang w:val="es-ES"/>
              </w:rPr>
              <w:t>»</w:t>
            </w:r>
            <w:r w:rsidRPr="00027FF0">
              <w:rPr>
                <w:rFonts w:ascii="Sylfaen" w:hAnsi="Sylfaen" w:cs="GHEA Grapalat"/>
                <w:lang w:val="hy-AM"/>
              </w:rPr>
              <w:t xml:space="preserve"> ____________________ </w:t>
            </w:r>
            <w:r w:rsidRPr="00027FF0">
              <w:rPr>
                <w:rFonts w:ascii="Sylfaen" w:hAnsi="Sylfaen"/>
                <w:lang w:val="hy-AM"/>
              </w:rPr>
              <w:t>2020թ. ընկած ժամանակահատվածը: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6</w:t>
            </w:r>
            <w:r w:rsidRPr="002A1A17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  <w:lang w:val="hy-AM"/>
              </w:rPr>
              <w:t>2</w:t>
            </w:r>
            <w:r w:rsidRPr="002A1A17">
              <w:rPr>
                <w:rFonts w:ascii="Sylfaen" w:hAnsi="Sylfaen"/>
                <w:lang w:val="hy-AM"/>
              </w:rPr>
              <w:t xml:space="preserve">. </w:t>
            </w: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այմանագիրը կնքված է հայերեն լեզվով, երկու օրինակից, որոնք ունեն հավասարազոր իրավաբանական ուժ: Յուրաքանչյուր կողմին տրվում է մեկական օրինակ:</w:t>
            </w:r>
          </w:p>
          <w:p w:rsidR="00711F23" w:rsidRPr="002A1A17" w:rsidRDefault="00711F23" w:rsidP="00711F23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6</w:t>
            </w:r>
            <w:r w:rsidRPr="002A1A17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  <w:lang w:val="hy-AM"/>
              </w:rPr>
              <w:t>3</w:t>
            </w:r>
            <w:r w:rsidRPr="002A1A17">
              <w:rPr>
                <w:rFonts w:ascii="Sylfaen" w:hAnsi="Sylfaen"/>
                <w:lang w:val="hy-AM"/>
              </w:rPr>
              <w:t xml:space="preserve">. </w:t>
            </w: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 xml:space="preserve">այմանագրում ցանկացած փոփոխություն և լրացում վավեր է, եթե դրանք կատարված են գրավոր և ստորագրված Կողմերի կողմից: </w:t>
            </w:r>
          </w:p>
          <w:p w:rsidR="00711F23" w:rsidRPr="009C438E" w:rsidRDefault="00711F23" w:rsidP="00711F23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11F23" w:rsidRPr="00711F23" w:rsidTr="00D47D4A">
        <w:trPr>
          <w:trHeight w:val="448"/>
        </w:trPr>
        <w:tc>
          <w:tcPr>
            <w:tcW w:w="10440" w:type="dxa"/>
          </w:tcPr>
          <w:p w:rsidR="00711F23" w:rsidRPr="002A1A17" w:rsidRDefault="00711F23" w:rsidP="00711F23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8. </w:t>
            </w:r>
            <w:r w:rsidRPr="002A1A17">
              <w:rPr>
                <w:rFonts w:ascii="Sylfaen" w:hAnsi="Sylfaen"/>
                <w:b/>
                <w:sz w:val="24"/>
                <w:szCs w:val="24"/>
                <w:lang w:val="hy-AM"/>
              </w:rPr>
              <w:t>Կողմերի հասցեները, բանկային վավերապայմանները և ստորագրությունները</w:t>
            </w:r>
          </w:p>
          <w:p w:rsidR="00711F23" w:rsidRPr="009C438E" w:rsidRDefault="00711F23" w:rsidP="00711F23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11F23" w:rsidRPr="009C438E" w:rsidTr="00D47D4A">
        <w:trPr>
          <w:trHeight w:val="3960"/>
        </w:trPr>
        <w:tc>
          <w:tcPr>
            <w:tcW w:w="10440" w:type="dxa"/>
          </w:tcPr>
          <w:tbl>
            <w:tblPr>
              <w:tblW w:w="9255" w:type="dxa"/>
              <w:tblLayout w:type="fixed"/>
              <w:tblLook w:val="0000" w:firstRow="0" w:lastRow="0" w:firstColumn="0" w:lastColumn="0" w:noHBand="0" w:noVBand="0"/>
            </w:tblPr>
            <w:tblGrid>
              <w:gridCol w:w="3405"/>
              <w:gridCol w:w="180"/>
              <w:gridCol w:w="1980"/>
              <w:gridCol w:w="720"/>
              <w:gridCol w:w="2970"/>
            </w:tblGrid>
            <w:tr w:rsidR="00711F23" w:rsidRPr="009C438E" w:rsidTr="000001F8">
              <w:trPr>
                <w:trHeight w:val="432"/>
              </w:trPr>
              <w:tc>
                <w:tcPr>
                  <w:tcW w:w="3405" w:type="dxa"/>
                </w:tcPr>
                <w:p w:rsidR="00711F23" w:rsidRPr="009C438E" w:rsidRDefault="00711F23" w:rsidP="00711F23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Cambria Math"/>
                      <w:b/>
                      <w:sz w:val="24"/>
                      <w:szCs w:val="24"/>
                    </w:rPr>
                    <w:t>ՊԱՏՎԻՐԱՏՈՒ</w:t>
                  </w:r>
                </w:p>
              </w:tc>
              <w:tc>
                <w:tcPr>
                  <w:tcW w:w="2880" w:type="dxa"/>
                  <w:gridSpan w:val="3"/>
                </w:tcPr>
                <w:p w:rsidR="00711F23" w:rsidRPr="009C438E" w:rsidRDefault="00711F23" w:rsidP="00711F23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711F23" w:rsidRPr="009C438E" w:rsidRDefault="00711F23" w:rsidP="00711F23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Cambria Math"/>
                      <w:b/>
                      <w:sz w:val="24"/>
                      <w:szCs w:val="24"/>
                    </w:rPr>
                    <w:t>ԿԱՏԱՐՈՂ</w:t>
                  </w:r>
                </w:p>
              </w:tc>
            </w:tr>
            <w:tr w:rsidR="00711F23" w:rsidRPr="009C438E" w:rsidTr="000001F8">
              <w:trPr>
                <w:trHeight w:val="3077"/>
              </w:trPr>
              <w:tc>
                <w:tcPr>
                  <w:tcW w:w="3585" w:type="dxa"/>
                  <w:gridSpan w:val="2"/>
                </w:tcPr>
                <w:p w:rsidR="00711F23" w:rsidRDefault="00711F23" w:rsidP="00711F23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>«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Վեոլիա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Ջուր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hy-AM"/>
                    </w:rPr>
                    <w:t>»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ՓԲԸ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Հասցե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`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ք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.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Երևան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,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Աբովյան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66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ՀՎՀՀ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` 02655115 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Հայբիզնեսբանկ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ՓԲԸ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>/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հ՝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11500351562015 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</w:p>
                <w:p w:rsidR="00711F23" w:rsidRDefault="00711F23" w:rsidP="00711F23">
                  <w:pPr>
                    <w:rPr>
                      <w:rFonts w:ascii="Sylfaen" w:hAnsi="Sylfaen" w:cs="Cambria Math"/>
                      <w:bCs/>
                      <w:sz w:val="24"/>
                      <w:szCs w:val="24"/>
                      <w:lang w:val="hy-AM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Գլխավոր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տնօրեն</w:t>
                  </w:r>
                </w:p>
                <w:p w:rsidR="00711F23" w:rsidRPr="009C438E" w:rsidRDefault="00711F23" w:rsidP="00711F23">
                  <w:pPr>
                    <w:rPr>
                      <w:rFonts w:ascii="Sylfaen" w:hAnsi="Sylfaen" w:cs="Cambria Math"/>
                      <w:bCs/>
                      <w:sz w:val="24"/>
                      <w:szCs w:val="24"/>
                      <w:lang w:val="hy-AM"/>
                    </w:rPr>
                  </w:pPr>
                </w:p>
                <w:p w:rsidR="00711F23" w:rsidRPr="009C438E" w:rsidRDefault="00711F23" w:rsidP="00711F23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>_____________</w:t>
                  </w:r>
                  <w: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hy-AM"/>
                    </w:rPr>
                    <w:t>__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  <w:lang w:val="hy-AM"/>
                    </w:rPr>
                    <w:t>Մ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.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  <w:lang w:val="hy-AM"/>
                    </w:rPr>
                    <w:t>Շահինյան</w:t>
                  </w:r>
                </w:p>
                <w:p w:rsidR="00711F23" w:rsidRPr="009C438E" w:rsidRDefault="00711F23" w:rsidP="00711F23">
                  <w:pPr>
                    <w:spacing w:line="276" w:lineRule="auto"/>
                    <w:rPr>
                      <w:rFonts w:ascii="Sylfaen" w:hAnsi="Sylfaen"/>
                      <w:bCs/>
                      <w:iCs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1980" w:type="dxa"/>
                </w:tcPr>
                <w:p w:rsidR="00711F23" w:rsidRPr="002A1A17" w:rsidRDefault="00711F23" w:rsidP="00711F23">
                  <w:pPr>
                    <w:rPr>
                      <w:rFonts w:ascii="Sylfaen" w:hAnsi="Sylfaen" w:cs="Arial LatArm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90" w:type="dxa"/>
                  <w:gridSpan w:val="2"/>
                </w:tcPr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711F23" w:rsidRPr="009C438E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Arial LatArm"/>
                      <w:sz w:val="24"/>
                      <w:szCs w:val="24"/>
                    </w:rPr>
                    <w:t xml:space="preserve">  </w:t>
                  </w:r>
                </w:p>
                <w:p w:rsidR="00711F23" w:rsidRPr="00D734A0" w:rsidRDefault="00711F23" w:rsidP="00711F23">
                  <w:pPr>
                    <w:spacing w:line="276" w:lineRule="auto"/>
                    <w:rPr>
                      <w:rFonts w:ascii="Sylfaen" w:hAnsi="Sylfaen" w:cs="Arial LatArm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Arial LatArm"/>
                      <w:b/>
                      <w:sz w:val="24"/>
                      <w:szCs w:val="24"/>
                    </w:rPr>
                    <w:t>_____________</w:t>
                  </w:r>
                  <w:r>
                    <w:rPr>
                      <w:rFonts w:ascii="Sylfaen" w:hAnsi="Sylfaen" w:cs="Arial LatArm"/>
                      <w:b/>
                      <w:sz w:val="24"/>
                      <w:szCs w:val="24"/>
                      <w:lang w:val="hy-AM"/>
                    </w:rPr>
                    <w:t>______</w:t>
                  </w:r>
                </w:p>
              </w:tc>
            </w:tr>
          </w:tbl>
          <w:p w:rsidR="00711F23" w:rsidRPr="009C438E" w:rsidRDefault="00711F23" w:rsidP="00711F23">
            <w:pPr>
              <w:spacing w:line="276" w:lineRule="auto"/>
              <w:rPr>
                <w:rFonts w:ascii="Sylfaen" w:hAnsi="Sylfaen"/>
                <w:sz w:val="24"/>
                <w:szCs w:val="24"/>
                <w:lang w:val="af-ZA"/>
              </w:rPr>
            </w:pPr>
          </w:p>
        </w:tc>
        <w:tc>
          <w:tcPr>
            <w:tcW w:w="10440" w:type="dxa"/>
          </w:tcPr>
          <w:p w:rsidR="00711F23" w:rsidRPr="009C438E" w:rsidRDefault="00711F23" w:rsidP="00711F23">
            <w:pPr>
              <w:spacing w:line="276" w:lineRule="auto"/>
              <w:rPr>
                <w:rFonts w:ascii="Sylfaen" w:hAnsi="Sylfaen"/>
                <w:sz w:val="24"/>
                <w:szCs w:val="24"/>
                <w:lang w:val="af-ZA"/>
              </w:rPr>
            </w:pPr>
          </w:p>
        </w:tc>
      </w:tr>
    </w:tbl>
    <w:p w:rsidR="00A45492" w:rsidRPr="00CF65DC" w:rsidRDefault="00A45492" w:rsidP="00A4549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5040" w:hanging="5040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03630" w:rsidRDefault="00A03630" w:rsidP="002472DE">
      <w:pPr>
        <w:spacing w:after="200" w:line="276" w:lineRule="auto"/>
        <w:rPr>
          <w:rFonts w:ascii="Sylfaen" w:hAnsi="Sylfaen" w:cs="Sylfaen"/>
          <w:b/>
          <w:bCs/>
          <w:i/>
          <w:iCs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E36F62">
      <w:pPr>
        <w:pStyle w:val="Heading5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2746DD">
      <w:pPr>
        <w:pStyle w:val="Heading5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  <w:bookmarkStart w:id="1" w:name="_GoBack"/>
      <w:bookmarkEnd w:id="1"/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45492" w:rsidRPr="00CF65DC" w:rsidRDefault="00A45492" w:rsidP="00A45492">
      <w:pPr>
        <w:pStyle w:val="Heading5"/>
        <w:jc w:val="center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lastRenderedPageBreak/>
        <w:t>ՀԱՎԵԼՎԱԾՆԵՐԻ</w:t>
      </w:r>
      <w:r w:rsidRPr="00CF65DC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 </w:t>
      </w: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ՑԱՆԿԸ</w:t>
      </w:r>
    </w:p>
    <w:p w:rsidR="00A45492" w:rsidRPr="00CF65DC" w:rsidRDefault="00A45492" w:rsidP="00A45492">
      <w:pPr>
        <w:pStyle w:val="BankNormal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Heading2"/>
        <w:jc w:val="left"/>
        <w:rPr>
          <w:rFonts w:ascii="Sylfaen" w:hAnsi="Sylfaen"/>
          <w:i w:val="0"/>
          <w:sz w:val="22"/>
          <w:szCs w:val="22"/>
          <w:lang w:eastAsia="en-US"/>
        </w:rPr>
      </w:pP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Հավելված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Ա</w:t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Հիմնական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դրույթներ</w:t>
      </w: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A45492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Հավելված</w:t>
      </w:r>
      <w:r w:rsidRPr="00101D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Բ</w:t>
      </w: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  <w:r w:rsidR="007F09F0">
        <w:rPr>
          <w:rFonts w:ascii="Sylfaen" w:hAnsi="Sylfaen" w:cs="Sylfaen"/>
          <w:sz w:val="22"/>
          <w:szCs w:val="22"/>
        </w:rPr>
        <w:t xml:space="preserve">Աշխատանքների իրականացման պլան-ժամանակացույց </w:t>
      </w:r>
    </w:p>
    <w:p w:rsidR="00707259" w:rsidRPr="00707259" w:rsidRDefault="00707259" w:rsidP="00707259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Հավելված Գ                 Ֆինանսական առաջարկ</w:t>
      </w:r>
    </w:p>
    <w:p w:rsidR="00F90128" w:rsidRPr="00CF65DC" w:rsidRDefault="00F90128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F90128" w:rsidRDefault="00A45492" w:rsidP="00E36F62">
      <w:pPr>
        <w:tabs>
          <w:tab w:val="left" w:pos="0"/>
          <w:tab w:val="left" w:pos="720"/>
          <w:tab w:val="left" w:pos="1080"/>
        </w:tabs>
        <w:jc w:val="right"/>
      </w:pPr>
      <w:r w:rsidRPr="00CF65DC">
        <w:rPr>
          <w:rFonts w:ascii="Sylfaen" w:hAnsi="Sylfaen"/>
          <w:sz w:val="22"/>
          <w:szCs w:val="22"/>
        </w:rPr>
        <w:br w:type="page"/>
      </w:r>
      <w:r w:rsidR="00E36F62">
        <w:rPr>
          <w:rFonts w:ascii="Sylfaen" w:hAnsi="Sylfaen"/>
          <w:sz w:val="22"/>
          <w:szCs w:val="22"/>
          <w:lang w:val="hy-AM"/>
        </w:rPr>
        <w:lastRenderedPageBreak/>
        <w:t>Հավելված Ա:</w:t>
      </w:r>
      <w:r w:rsidR="00E36F62">
        <w:t xml:space="preserve"> </w:t>
      </w:r>
    </w:p>
    <w:p w:rsidR="00E36F62" w:rsidRDefault="00E36F62" w:rsidP="00E36F62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lang w:val="hy-AM"/>
        </w:rPr>
      </w:pPr>
    </w:p>
    <w:tbl>
      <w:tblPr>
        <w:tblW w:w="10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210"/>
        <w:gridCol w:w="2970"/>
      </w:tblGrid>
      <w:tr w:rsidR="00E36F62" w:rsidRPr="00C72A99" w:rsidTr="00E36F62">
        <w:trPr>
          <w:trHeight w:val="365"/>
        </w:trPr>
        <w:tc>
          <w:tcPr>
            <w:tcW w:w="1776" w:type="dxa"/>
          </w:tcPr>
          <w:p w:rsidR="00E36F62" w:rsidRPr="00736154" w:rsidRDefault="00E36F62" w:rsidP="00890C05">
            <w:pPr>
              <w:pStyle w:val="Head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163830</wp:posOffset>
                  </wp:positionV>
                  <wp:extent cx="986155" cy="347980"/>
                  <wp:effectExtent l="19050" t="0" r="4445" b="0"/>
                  <wp:wrapSquare wrapText="bothSides"/>
                  <wp:docPr id="5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E36F62" w:rsidRPr="00390143" w:rsidRDefault="00C375DF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«ՎԵՈԼԻԱ ՋՈՒՐ» ՓԲԸ</w:t>
            </w:r>
            <w:r w:rsidR="00E36F62" w:rsidRPr="00390143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E36F62" w:rsidRPr="00C72A99" w:rsidRDefault="00E36F62" w:rsidP="00890C05">
            <w:pPr>
              <w:pStyle w:val="Header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1</w:t>
            </w:r>
          </w:p>
          <w:p w:rsidR="00E36F62" w:rsidRPr="00C72A99" w:rsidRDefault="00E36F62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</w:t>
            </w:r>
            <w:r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01</w:t>
            </w:r>
            <w:r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/20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20</w:t>
            </w:r>
          </w:p>
        </w:tc>
      </w:tr>
    </w:tbl>
    <w:tbl>
      <w:tblPr>
        <w:tblStyle w:val="TableGrid"/>
        <w:tblpPr w:leftFromText="180" w:rightFromText="180" w:vertAnchor="page" w:horzAnchor="margin" w:tblpY="2517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36F62" w:rsidRPr="00F2628F" w:rsidTr="00E36F62">
        <w:trPr>
          <w:trHeight w:val="449"/>
        </w:trPr>
        <w:tc>
          <w:tcPr>
            <w:tcW w:w="10975" w:type="dxa"/>
            <w:shd w:val="clear" w:color="auto" w:fill="00B0F0"/>
          </w:tcPr>
          <w:p w:rsidR="00E36F62" w:rsidRPr="00E310AA" w:rsidRDefault="00C714E2" w:rsidP="00DB00BF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ԱՎՕ-Ի ՏԵԽՆԻԿԱԿԱՆ ԱՆՎՏԱՆԳՈՒԹՅԱՆ ՎԿԱՅԱԳՐԻ  փորձաքննության տ</w:t>
            </w:r>
            <w:r w:rsidR="00E36F62" w:rsidRPr="00E310AA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եխնիկական առաջադրանքում կիրառվող  հիմնական հասկացությունները</w:t>
            </w:r>
          </w:p>
        </w:tc>
      </w:tr>
      <w:tr w:rsidR="00E36F62" w:rsidRPr="00711F23" w:rsidTr="00E36F62">
        <w:tc>
          <w:tcPr>
            <w:tcW w:w="10975" w:type="dxa"/>
          </w:tcPr>
          <w:p w:rsidR="00E36F62" w:rsidRPr="00E310AA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</w:t>
            </w:r>
            <w:r w:rsidRPr="00E310AA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  <w:t>Արտադրական Վտանգավոր Օբյեկտ</w:t>
            </w:r>
            <w:r w:rsidRPr="00E310A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hy-AM"/>
              </w:rPr>
              <w:t>․</w:t>
            </w:r>
          </w:p>
          <w:p w:rsidR="00E36F62" w:rsidRPr="008107B2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</w:rPr>
              <w:t xml:space="preserve">.1.1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ՔԼՈՐԱԿԱՅԱՆՆԵՐ,</w:t>
            </w:r>
          </w:p>
          <w:p w:rsidR="00E36F62" w:rsidRPr="0057173A" w:rsidRDefault="00E36F62" w:rsidP="00E36F62">
            <w:pPr>
              <w:pStyle w:val="Footer"/>
              <w:jc w:val="both"/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Օ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>բյեկտներ, որտեղ մեկ օրվա ընթացքում պահվում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օգտագործվում է 20 կգ և ավելի քլոր` համաձայն Հայաստանի Հանրապետության կառավարության 2006 թվականի փետրվարի 16-ի «Վնասակար նյութերի սահմանաքանակները հաստատելու մասին» N 182-Ն որոշման</w:t>
            </w:r>
            <w:r w:rsidRPr="007B557D">
              <w:rPr>
                <w:rFonts w:ascii="Sylfaen" w:hAnsi="Sylfaen"/>
                <w:color w:val="000000"/>
                <w:sz w:val="13"/>
                <w:szCs w:val="13"/>
                <w:shd w:val="clear" w:color="auto" w:fill="FFFFFF"/>
                <w:lang w:val="hy-AM"/>
              </w:rPr>
              <w:t>:</w:t>
            </w:r>
            <w:r w:rsidRPr="007B557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7B557D"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  <w:t>Տեխնիկական անվտանգության ապահովման պետական կարգավորման մասին» Հայաստանի Հանրապետության օրենքի 6-րդ հոդվածի 1-ին մասի 1-ին կետի «ա» ենթակետ)</w:t>
            </w:r>
          </w:p>
          <w:p w:rsidR="00E36F62" w:rsidRPr="00B81436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1.1.2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ՄԵԿ ՏՈՆՆԱ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ԵՎ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ԱՎԵԼԻ ԲԵՌՆԱԲԱՐՁՈՒԹՅԱՄԲ ԱՄԲԱՐՁԻՉ ՍԱՐՔԱՎՈՐՈՒՄՆԵՐ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ԵՎ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ՄԵԽԱՆԻԶՄՆԵՐ</w:t>
            </w: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C62733">
              <w:rPr>
                <w:rFonts w:ascii="Sylfaen" w:hAnsi="Sylfaen"/>
                <w:b/>
                <w:sz w:val="24"/>
                <w:szCs w:val="24"/>
                <w:lang w:val="hy-AM"/>
              </w:rPr>
              <w:t>Բեռնատար ամբարձիչ մեքենաներ, էլեկտրական և մեխանիկական տելֆեր, միահեծան ամբարձիչ սարքավորումներ։</w:t>
            </w:r>
          </w:p>
          <w:p w:rsidR="00E36F62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B81436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3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B65977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ԻՆՔՆԱԲԱՐՁԻՉ-ՄԱՆԻՊՈՒԼՅԱՏՈՐ ՀԱՐՄԱՐԱՆՔՈՎ ԿԱՀԱՎՈՐՎԱԾ ՀԵՂՈՒԿ ՔԼՈՐ ՏԵՂԱՓՈԽՈՂ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  <w:p w:rsidR="00E36F62" w:rsidRPr="00C72A99" w:rsidRDefault="00E36F62" w:rsidP="00E36F62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b/>
                <w:bCs/>
                <w:color w:val="4D47C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b/>
                <w:bCs/>
                <w:color w:val="4D47C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4 ԿԱԹՍԱՅԱՏՈՒՆ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՝ ջրի՝ մինչև 115</w:t>
            </w:r>
            <w:r w:rsidRPr="00C72A99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 (60 կՎտ և ավելի հզորության) և 115</w:t>
            </w:r>
            <w:r w:rsidRPr="000D0452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C-ից բարձր ջերմաստիճանի տակ աշխատող ջերմային կայանքներ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E36F62" w:rsidRPr="00C72A99" w:rsidRDefault="00E36F62" w:rsidP="00E36F62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E36F62" w:rsidRPr="00E310AA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անվտանգության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վկայագիր՝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 Ընկերության կողմից ԱՎՕ-ի վերաբերյալ փաստաթուղթ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, որի մեջ արտացոլվում և ամփոփվում են տվյալներ ԱՎՕ-ում տեխնածին վթարների հավանականության, դրանց բնույթի ու մասշտաբների, աշխատողների, շրջակա բնակչության և միջավայրի վրա վտանգավոր գործոնների հնարավոր ազդեցության, դրանց կանխարգելման և վերացման համար նախատեսված միջոցառումների մասին.</w:t>
            </w:r>
          </w:p>
          <w:p w:rsidR="00E36F62" w:rsidRPr="00AD2C3C" w:rsidRDefault="00E36F62" w:rsidP="00E36F62">
            <w:pPr>
              <w:pStyle w:val="Footer"/>
              <w:ind w:left="720"/>
              <w:jc w:val="both"/>
              <w:rPr>
                <w:rFonts w:ascii="Sylfaen" w:hAnsi="Sylfaen"/>
                <w:bCs/>
                <w:sz w:val="16"/>
                <w:szCs w:val="24"/>
                <w:lang w:val="hy-AM"/>
              </w:rPr>
            </w:pPr>
          </w:p>
          <w:p w:rsidR="00E36F62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 անվտանգության փորձաքննություն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`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գործունեություն, որի նպատակն է ուսումնասիրել և տալ եզրակացություն Ընկերության ԱՎՕ-ի տեխնիկական անվտանգության վկայագրի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՝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տեխնիկական անվտանգության ոլորտի օրենսդրության պահանջներին համապատասխանության մասին։</w:t>
            </w:r>
          </w:p>
          <w:p w:rsidR="00C714E2" w:rsidRPr="00C714E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714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ԱՎՕ-ի վկայագրի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փորձաքննությունը պետք է իրականացվի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Տեխնիկական անվտանգության ազգային կենտրոն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» ՊՈԱԿ-ի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և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կամ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 Հայաստանի Հանրապետության կառավարության սահմանած կարգով հավատարմագրված և լիազոր մարմնի կողմից հաշվառված իրավաբանական անձ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անց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(այսուհետ` </w:t>
            </w:r>
            <w:r w:rsidRPr="00CD41EE">
              <w:rPr>
                <w:rFonts w:ascii="Sylfaen" w:hAnsi="Sylfaen"/>
                <w:b/>
                <w:bCs/>
                <w:color w:val="C00000"/>
                <w:sz w:val="24"/>
                <w:szCs w:val="24"/>
                <w:lang w:val="hy-AM"/>
              </w:rPr>
              <w:t>ՀԱՎԱՏԱՐՄԱԳՐՎԱԾ ԱՆՁ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կողմից՝ ՀՀ գործող օրենսդրությամբ նախատեսվող ընթացակարգերով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C714E2" w:rsidRPr="00915D2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714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ԱՎՕ-ի վկայագրի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DB00B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փորձաքննության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  <w:p w:rsidR="00C714E2" w:rsidRPr="00C714E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714E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Կատարողին վճարում է փաստացի կատարված աշխատանքների համար:</w:t>
            </w:r>
          </w:p>
        </w:tc>
      </w:tr>
    </w:tbl>
    <w:p w:rsidR="00E36F62" w:rsidRPr="00E36F62" w:rsidRDefault="00E36F62" w:rsidP="00E36F62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lang w:val="hy-AM"/>
        </w:rPr>
        <w:sectPr w:rsidR="00E36F62" w:rsidRPr="00E36F62" w:rsidSect="00E36F62">
          <w:footerReference w:type="default" r:id="rId10"/>
          <w:pgSz w:w="11907" w:h="16839" w:code="9"/>
          <w:pgMar w:top="547" w:right="634" w:bottom="806" w:left="446" w:header="720" w:footer="720" w:gutter="0"/>
          <w:cols w:space="720"/>
          <w:docGrid w:linePitch="272"/>
        </w:sectPr>
      </w:pPr>
    </w:p>
    <w:p w:rsid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lastRenderedPageBreak/>
        <w:t>Հավելված Բ:</w:t>
      </w:r>
    </w:p>
    <w:tbl>
      <w:tblPr>
        <w:tblW w:w="1073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693"/>
        <w:gridCol w:w="2790"/>
      </w:tblGrid>
      <w:tr w:rsidR="00E36F62" w:rsidRPr="009203CA" w:rsidTr="00E36F62">
        <w:trPr>
          <w:trHeight w:val="365"/>
        </w:trPr>
        <w:tc>
          <w:tcPr>
            <w:tcW w:w="2250" w:type="dxa"/>
          </w:tcPr>
          <w:p w:rsidR="00E36F62" w:rsidRPr="00736154" w:rsidRDefault="00E36F62" w:rsidP="00890C05">
            <w:pPr>
              <w:pStyle w:val="Head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121285</wp:posOffset>
                  </wp:positionV>
                  <wp:extent cx="983615" cy="347980"/>
                  <wp:effectExtent l="19050" t="0" r="6985" b="0"/>
                  <wp:wrapSquare wrapText="bothSides"/>
                  <wp:docPr id="1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:rsidR="00E36F62" w:rsidRPr="00390143" w:rsidRDefault="00C375DF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«ՎԵՈԼԻԱ ՋՈՒՐ» ՓԲԸ</w:t>
            </w:r>
          </w:p>
        </w:tc>
        <w:tc>
          <w:tcPr>
            <w:tcW w:w="2790" w:type="dxa"/>
            <w:vAlign w:val="center"/>
          </w:tcPr>
          <w:p w:rsidR="00E36F62" w:rsidRPr="00CD41EE" w:rsidRDefault="00E36F62" w:rsidP="00890C05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2</w:t>
            </w:r>
          </w:p>
          <w:p w:rsidR="00E36F62" w:rsidRPr="009203CA" w:rsidRDefault="00E36F62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08/01/20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20</w:t>
            </w:r>
          </w:p>
        </w:tc>
      </w:tr>
      <w:tr w:rsidR="00C714E2" w:rsidRPr="009203CA" w:rsidTr="00157202">
        <w:trPr>
          <w:trHeight w:val="365"/>
        </w:trPr>
        <w:tc>
          <w:tcPr>
            <w:tcW w:w="10733" w:type="dxa"/>
            <w:gridSpan w:val="3"/>
          </w:tcPr>
          <w:p w:rsidR="00C714E2" w:rsidRDefault="00C714E2" w:rsidP="00C714E2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ԱՎՕ-Ի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ԱՎՕ-</w:t>
            </w:r>
            <w:r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ի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տեխնիկական անվտանգության փորձաքննության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տեխնիկական առաջադրանքում կիրառվող  հիմնական հասկացությունները</w:t>
            </w:r>
          </w:p>
        </w:tc>
      </w:tr>
    </w:tbl>
    <w:tbl>
      <w:tblPr>
        <w:tblStyle w:val="TableGrid"/>
        <w:tblW w:w="10733" w:type="dxa"/>
        <w:tblInd w:w="-635" w:type="dxa"/>
        <w:tblLook w:val="04A0" w:firstRow="1" w:lastRow="0" w:firstColumn="1" w:lastColumn="0" w:noHBand="0" w:noVBand="1"/>
      </w:tblPr>
      <w:tblGrid>
        <w:gridCol w:w="5333"/>
        <w:gridCol w:w="5400"/>
      </w:tblGrid>
      <w:tr w:rsidR="00A16ED4" w:rsidRPr="00F2628F" w:rsidTr="00A16ED4">
        <w:tc>
          <w:tcPr>
            <w:tcW w:w="10733" w:type="dxa"/>
            <w:gridSpan w:val="2"/>
            <w:shd w:val="clear" w:color="auto" w:fill="00B0F0"/>
          </w:tcPr>
          <w:p w:rsidR="00A16ED4" w:rsidRPr="00C123F7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</w:rPr>
              <w:t>ԱՐՏԱԴՐԱԿԱՆ ՎՏԱՆԳԱՎՈՐ ՕԲՅԵԿՏԻ (</w:t>
            </w: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fr-FR"/>
              </w:rPr>
              <w:t>ԱՎՕ</w:t>
            </w: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</w:rPr>
              <w:t>) ՆԿԱՐԱԳԻՐԸ</w:t>
            </w:r>
          </w:p>
        </w:tc>
      </w:tr>
      <w:tr w:rsidR="00A16ED4" w:rsidRPr="00711F23" w:rsidTr="00A16ED4">
        <w:trPr>
          <w:trHeight w:val="2879"/>
        </w:trPr>
        <w:tc>
          <w:tcPr>
            <w:tcW w:w="5333" w:type="dxa"/>
            <w:tcBorders>
              <w:bottom w:val="single" w:sz="4" w:space="0" w:color="auto"/>
            </w:tcBorders>
          </w:tcPr>
          <w:p w:rsidR="00A16ED4" w:rsidRPr="008107B2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Բաժին Ա</w:t>
            </w:r>
          </w:p>
          <w:p w:rsidR="00A16ED4" w:rsidRPr="008107B2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 ամբարձիչ սարքավորումներ և մեխանիզմներ։</w:t>
            </w:r>
            <w:r w:rsidRPr="008107B2"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Ընկերության կողմից փաստացի շահագործվող պոմպակայաններում, քլորակայաններում,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ՋՄԿ-ներում, ԿՄԿ-ներում և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այլ ՀՏԿ-ներում մոնտաժված </w:t>
            </w:r>
            <w:r w:rsidRPr="009203CA">
              <w:rPr>
                <w:rFonts w:ascii="Sylfaen" w:eastAsia="MS Mincho" w:hAnsi="Sylfaen" w:cs="MS Mincho"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190CC4">
              <w:rPr>
                <w:rFonts w:ascii="Sylfaen" w:hAnsi="Sylfaen"/>
                <w:bCs/>
                <w:sz w:val="24"/>
                <w:szCs w:val="24"/>
                <w:lang w:val="hy-AM"/>
              </w:rPr>
              <w:t>միահ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եծան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ամբարձիչ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կռունկները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տելֆերները, ինչպես նաև ամբարձիչ մեքենաները։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16ED4" w:rsidRPr="003B281F" w:rsidRDefault="00A16ED4" w:rsidP="00890C05">
            <w:pPr>
              <w:pStyle w:val="Footer"/>
              <w:ind w:left="720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Գ </w:t>
            </w:r>
          </w:p>
          <w:p w:rsidR="00A16ED4" w:rsidRPr="003B281F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Հեղուկ քլորով շահագործվող քլորակայաններ։</w:t>
            </w:r>
            <w:r w:rsidRPr="003B281F"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</w:p>
        </w:tc>
      </w:tr>
      <w:tr w:rsidR="00A16ED4" w:rsidRPr="00711F23" w:rsidTr="00A16ED4">
        <w:trPr>
          <w:trHeight w:val="877"/>
        </w:trPr>
        <w:tc>
          <w:tcPr>
            <w:tcW w:w="5333" w:type="dxa"/>
            <w:tcBorders>
              <w:bottom w:val="single" w:sz="4" w:space="0" w:color="auto"/>
            </w:tcBorders>
          </w:tcPr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</w:t>
            </w:r>
          </w:p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Հեղուկ քլոր տեղափոխող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ամբարձիչ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Դ</w:t>
            </w:r>
          </w:p>
          <w:p w:rsidR="00A16ED4" w:rsidRDefault="00A16ED4" w:rsidP="00890C05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Կաթսայատուն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Ջ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րի՝ մինչև 115</w:t>
            </w:r>
            <w:r w:rsidRPr="00C72A99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 (60 կՎտ և ավելի հզորության) և 115</w:t>
            </w:r>
            <w:r w:rsidRPr="000D0452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C-ից բարձր ջերմաստիճանի տակ աշխատող ջերմային կայանքներ</w:t>
            </w:r>
          </w:p>
        </w:tc>
      </w:tr>
      <w:tr w:rsidR="00A16ED4" w:rsidRPr="00711F23" w:rsidTr="00A16ED4">
        <w:trPr>
          <w:trHeight w:val="449"/>
        </w:trPr>
        <w:tc>
          <w:tcPr>
            <w:tcW w:w="10733" w:type="dxa"/>
            <w:gridSpan w:val="2"/>
            <w:shd w:val="clear" w:color="auto" w:fill="00B0F0"/>
          </w:tcPr>
          <w:p w:rsidR="00A16ED4" w:rsidRPr="00E310AA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CD41EE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ԱՎՕ-Ի </w:t>
            </w:r>
            <w:r w:rsidRPr="00820F97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ՏԵԽՆԻԿԱԿԱՆ ԱՆՎՏԱՆԳՈՒԹՅԱՆ ՓՈՐՁԱՔՆՆՈՒԹՅԱՆ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ԱՇԽԱՏԱՆՔՆԵՐ</w:t>
            </w:r>
          </w:p>
        </w:tc>
      </w:tr>
      <w:tr w:rsidR="00A16ED4" w:rsidRPr="00CD41EE" w:rsidTr="00A16ED4">
        <w:tc>
          <w:tcPr>
            <w:tcW w:w="10733" w:type="dxa"/>
            <w:gridSpan w:val="2"/>
          </w:tcPr>
          <w:p w:rsidR="00A16ED4" w:rsidRPr="00915D22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փորձաքննությունը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պետք է իրականացվի Պատվիրատուի կողմից սույն տեխնիկական առաջադրանքին կից Պլան-ժամանակացույցին համապատասխան:</w:t>
            </w:r>
          </w:p>
          <w:p w:rsidR="00A16ED4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իրավունք ունի սույն տեխնիկական առաջադրանքին կից Պլան-ժամանակացույցում փոփո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խ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ություններ կատարել, ելնելով աշխատանքների կազմակերպման առաջնահերթությունից և Ընկերության կառավարման գործընթացից բխող այլ պահանջներից:</w:t>
            </w:r>
          </w:p>
          <w:p w:rsidR="00A16ED4" w:rsidRPr="00393C6E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եխնիկական անվտանգության փորձաքննությունը պետք է իրականացվի </w:t>
            </w:r>
            <w:r w:rsidR="00C714E2"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Տեխնիկական անվտանգության ազգային կենտրոն</w:t>
            </w:r>
            <w:r w:rsidR="00C714E2">
              <w:rPr>
                <w:rFonts w:ascii="Sylfaen" w:hAnsi="Sylfaen"/>
                <w:bCs/>
                <w:sz w:val="24"/>
                <w:szCs w:val="24"/>
                <w:lang w:val="hy-AM"/>
              </w:rPr>
              <w:t>» ՊՈԱԿ-ի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և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կամ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 Հայաստանի Հանրապետության կառավարության սահմանած կարգով հավատարմագրված և լիազոր մարմնի կողմից հաշվառված իրավաբանական անձ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անց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(այսուհետ` </w:t>
            </w:r>
            <w:r w:rsidRPr="00C714E2">
              <w:rPr>
                <w:rFonts w:ascii="Sylfaen" w:hAnsi="Sylfaen"/>
                <w:bCs/>
                <w:sz w:val="24"/>
                <w:szCs w:val="24"/>
                <w:lang w:val="hy-AM"/>
              </w:rPr>
              <w:t>ՀԱՎԱՏԱՐՄԱԳՐՎԱԾ ԱՆՁ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կողմից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A16ED4" w:rsidRPr="007214B2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եխնիկական անվտանգության փորձաքննությունը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պետք է իրականացվի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կառավարության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22/09/2011թ.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 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1359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-Ն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որոշմամբ սահմանված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կարգով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A16ED4" w:rsidRPr="00C112DB" w:rsidTr="00A16ED4">
        <w:trPr>
          <w:trHeight w:val="449"/>
        </w:trPr>
        <w:tc>
          <w:tcPr>
            <w:tcW w:w="10733" w:type="dxa"/>
            <w:gridSpan w:val="2"/>
            <w:shd w:val="clear" w:color="auto" w:fill="00B0F0"/>
          </w:tcPr>
          <w:p w:rsidR="00A16ED4" w:rsidRPr="00820F97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ԼՐԱՑՈՒՑԻՉ ՊԱՀԱՆՋՆԵՐ</w:t>
            </w:r>
          </w:p>
        </w:tc>
      </w:tr>
      <w:tr w:rsidR="00A16ED4" w:rsidRPr="00711F23" w:rsidTr="00A16ED4">
        <w:trPr>
          <w:trHeight w:val="440"/>
        </w:trPr>
        <w:tc>
          <w:tcPr>
            <w:tcW w:w="10733" w:type="dxa"/>
            <w:gridSpan w:val="2"/>
            <w:tcBorders>
              <w:bottom w:val="single" w:sz="4" w:space="0" w:color="auto"/>
            </w:tcBorders>
          </w:tcPr>
          <w:p w:rsidR="00A16ED4" w:rsidRPr="009203CA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 նպատակը՝ «Վեոլիա Ջուր» ՓԲԸ-ի կողմից </w:t>
            </w:r>
            <w:r w:rsidRPr="0062593D">
              <w:rPr>
                <w:rFonts w:ascii="Sylfaen" w:hAnsi="Sylfaen"/>
                <w:bCs/>
                <w:sz w:val="24"/>
                <w:szCs w:val="24"/>
                <w:lang w:val="hy-AM"/>
              </w:rPr>
              <w:t>«Տեխնիկական անվտանգության ապահովման պետական կարգավորման մասին» Հայաստանի Հանրապետության օրենքի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պահանջների ապահովումն է։</w:t>
            </w:r>
          </w:p>
          <w:p w:rsidR="00A16ED4" w:rsidRPr="003D0B73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փորձաքննություն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ների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անցկացման հետ կապված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բոլոր ծախսերը (Երևանում և ՀՀ մարզերում գտնվող Պատվիրատուի 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ԱՎՕ-ների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գտնվելու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վայր մեկնելը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փորձաքննության համար նախատեսվող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>սարքավորումների և այլ նյութերի ապահովումը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իրականացվում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 Կատարողի կողմից` իր միջոցներով և հաշվին:</w:t>
            </w:r>
          </w:p>
          <w:p w:rsidR="00A16ED4" w:rsidRPr="00915D22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 xml:space="preserve">ԱՎՕ-ների փորձաքննության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  <w:p w:rsidR="00A16ED4" w:rsidRPr="001C18BA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Կատարողին վճարում է փաստացի կատարված աշխատանքների համար:</w:t>
            </w:r>
          </w:p>
        </w:tc>
      </w:tr>
    </w:tbl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480"/>
        <w:gridCol w:w="2790"/>
      </w:tblGrid>
      <w:tr w:rsidR="00A16ED4" w:rsidRPr="00711F23" w:rsidTr="00890C05">
        <w:trPr>
          <w:trHeight w:val="365"/>
        </w:trPr>
        <w:tc>
          <w:tcPr>
            <w:tcW w:w="1710" w:type="dxa"/>
          </w:tcPr>
          <w:p w:rsidR="00A16ED4" w:rsidRPr="00381A58" w:rsidRDefault="00A16ED4" w:rsidP="00890C05">
            <w:pPr>
              <w:pStyle w:val="Header"/>
              <w:rPr>
                <w:lang w:val="hy-AM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584200</wp:posOffset>
                  </wp:positionV>
                  <wp:extent cx="985520" cy="347345"/>
                  <wp:effectExtent l="19050" t="0" r="5080" b="0"/>
                  <wp:wrapSquare wrapText="bothSides"/>
                  <wp:docPr id="4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6ED4" w:rsidRPr="00381A58" w:rsidRDefault="00A16ED4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</w:pPr>
            <w:r w:rsidRPr="00390143"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ՈՐԱԿԻ, ԱՌՈՂՋՈՒԹՅԱՆ ԵՎ ԱՆՎՏԱՆԳՈՒԹՅԱՆ ԾԱՌԱՅՈՒԹՅՈՒՆ</w:t>
            </w:r>
            <w:r w:rsidRPr="00381A58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A16ED4" w:rsidRPr="00CD41EE" w:rsidRDefault="00A16ED4" w:rsidP="00890C05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2</w:t>
            </w:r>
          </w:p>
          <w:p w:rsidR="00A16ED4" w:rsidRPr="00381A58" w:rsidRDefault="00A16ED4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08/01/20</w:t>
            </w:r>
            <w:r w:rsidRPr="00381A58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20</w:t>
            </w:r>
          </w:p>
        </w:tc>
      </w:tr>
    </w:tbl>
    <w:p w:rsidR="00A16ED4" w:rsidRDefault="00A16ED4" w:rsidP="00A16ED4">
      <w:pPr>
        <w:pStyle w:val="Footer"/>
        <w:ind w:left="-630" w:right="450"/>
        <w:jc w:val="center"/>
        <w:rPr>
          <w:rFonts w:ascii="Sylfaen" w:hAnsi="Sylfaen"/>
          <w:bCs/>
          <w:noProof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left="-630" w:right="450"/>
        <w:jc w:val="center"/>
        <w:rPr>
          <w:rFonts w:ascii="Sylfaen" w:hAnsi="Sylfaen"/>
          <w:bCs/>
          <w:noProof/>
          <w:sz w:val="24"/>
          <w:szCs w:val="20"/>
          <w:lang w:val="hy-AM"/>
        </w:rPr>
      </w:pPr>
    </w:p>
    <w:p w:rsidR="00A16ED4" w:rsidRPr="00190CC4" w:rsidRDefault="00A16ED4" w:rsidP="00A16ED4">
      <w:pPr>
        <w:pStyle w:val="Footer"/>
        <w:ind w:left="-630" w:right="450"/>
        <w:jc w:val="both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  <w:r>
        <w:rPr>
          <w:rFonts w:ascii="Sylfaen" w:hAnsi="Sylfaen"/>
          <w:bCs/>
          <w:noProof/>
          <w:sz w:val="24"/>
          <w:szCs w:val="20"/>
          <w:lang w:val="hy-AM"/>
        </w:rPr>
        <w:t xml:space="preserve">4 </w:t>
      </w:r>
      <w:r w:rsidRPr="00190CC4">
        <w:rPr>
          <w:rFonts w:ascii="Sylfaen" w:hAnsi="Sylfaen"/>
          <w:bCs/>
          <w:noProof/>
          <w:sz w:val="24"/>
          <w:szCs w:val="20"/>
          <w:lang w:val="hy-AM"/>
        </w:rPr>
        <w:t xml:space="preserve">.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*Հաշվի առնելով այն փաստը, որ Ընկերությունը նախատեսում է հիպոքլորիտի հաբերով շահագործվող քլորակայանները վերասարքավորել հեղուկ քլորով շահագործվող քլորակայանների,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ուստի ԱՎՕ-ների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քանակը ներառում է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փաստացի գրանցված և գրանցման ենթակա </w:t>
      </w:r>
      <w:r w:rsidRPr="00AA38DC">
        <w:rPr>
          <w:rFonts w:ascii="Sylfaen" w:hAnsi="Sylfaen"/>
          <w:b/>
          <w:bCs/>
          <w:color w:val="FF0000"/>
          <w:sz w:val="24"/>
          <w:szCs w:val="20"/>
          <w:lang w:val="hy-AM"/>
        </w:rPr>
        <w:t xml:space="preserve">կանխատեսվող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>ԱՎՕ-ների քանակները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։</w:t>
      </w:r>
    </w:p>
    <w:p w:rsidR="00A16ED4" w:rsidRDefault="00A16ED4" w:rsidP="00A16ED4">
      <w:pPr>
        <w:pStyle w:val="Footer"/>
        <w:ind w:right="450"/>
        <w:jc w:val="center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16"/>
          <w:szCs w:val="20"/>
          <w:lang w:val="hy-AM"/>
        </w:rPr>
      </w:pPr>
    </w:p>
    <w:p w:rsidR="00A16ED4" w:rsidRDefault="00A16ED4" w:rsidP="00A16ED4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10"/>
          <w:szCs w:val="20"/>
          <w:lang w:val="hy-AM"/>
        </w:rPr>
      </w:pP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Փորձաքննության աշխատանքների վերաբերյալ ավարտական փաստաթղթերը ընդունվելու են առանձին՝ ըստ Փորձաքննություն անցած ԱՎՕ-ների փաստացի քանակների, և վճարումը կատարվելու է համաձայն հանձնման-ընդունման ակտում նշված փորձաքննություն անցած ԱՎՕ-ների քանակով։</w:t>
      </w:r>
    </w:p>
    <w:p w:rsidR="00A16ED4" w:rsidRPr="004C4E91" w:rsidRDefault="00A16ED4" w:rsidP="00A16ED4">
      <w:pPr>
        <w:pStyle w:val="Footer"/>
        <w:ind w:right="360"/>
        <w:jc w:val="both"/>
        <w:rPr>
          <w:rFonts w:ascii="Sylfaen" w:hAnsi="Sylfaen"/>
          <w:bCs/>
          <w:noProof/>
          <w:sz w:val="24"/>
          <w:szCs w:val="20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2886"/>
        <w:gridCol w:w="3166"/>
        <w:gridCol w:w="3060"/>
      </w:tblGrid>
      <w:tr w:rsidR="00A16ED4" w:rsidRPr="000E1C31" w:rsidTr="00890C05">
        <w:trPr>
          <w:trHeight w:val="350"/>
        </w:trPr>
        <w:tc>
          <w:tcPr>
            <w:tcW w:w="986" w:type="dxa"/>
            <w:vMerge w:val="restart"/>
            <w:vAlign w:val="center"/>
          </w:tcPr>
          <w:p w:rsidR="00A16ED4" w:rsidRPr="004C4E91" w:rsidRDefault="00A16ED4" w:rsidP="00890C05">
            <w:pPr>
              <w:pStyle w:val="Footer"/>
              <w:ind w:right="162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Հ/հ</w:t>
            </w:r>
          </w:p>
        </w:tc>
        <w:tc>
          <w:tcPr>
            <w:tcW w:w="2886" w:type="dxa"/>
            <w:vMerge w:val="restart"/>
            <w:vAlign w:val="center"/>
          </w:tcPr>
          <w:p w:rsidR="00A16ED4" w:rsidRPr="004C4E9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ԱՎՕ-ի տեսակը</w:t>
            </w:r>
          </w:p>
        </w:tc>
        <w:tc>
          <w:tcPr>
            <w:tcW w:w="6226" w:type="dxa"/>
            <w:gridSpan w:val="2"/>
            <w:vAlign w:val="center"/>
          </w:tcPr>
          <w:p w:rsidR="00A16ED4" w:rsidRPr="004C4E9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ՓՈՐՁԱՔՆՆՈՒԹՅԱՆ ԵՆԹԱԿԱ</w:t>
            </w:r>
          </w:p>
        </w:tc>
      </w:tr>
      <w:tr w:rsidR="00A16ED4" w:rsidRPr="00711F23" w:rsidTr="00890C05">
        <w:trPr>
          <w:trHeight w:val="1891"/>
        </w:trPr>
        <w:tc>
          <w:tcPr>
            <w:tcW w:w="986" w:type="dxa"/>
            <w:vMerge/>
            <w:vAlign w:val="center"/>
          </w:tcPr>
          <w:p w:rsidR="00A16ED4" w:rsidRDefault="00A16ED4" w:rsidP="00890C05">
            <w:pPr>
              <w:pStyle w:val="Footer"/>
              <w:ind w:right="162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</w:p>
        </w:tc>
        <w:tc>
          <w:tcPr>
            <w:tcW w:w="2886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Փաստացի գրանցված ԱՎՕ-երի քա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ն</w:t>
            </w: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ակը (օբյեկտ)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noProof/>
                <w:color w:val="1F497D" w:themeColor="text2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1F497D" w:themeColor="text2"/>
                <w:sz w:val="24"/>
                <w:szCs w:val="20"/>
                <w:lang w:val="hy-AM"/>
              </w:rPr>
              <w:t>Կանխատեսվող ԱՎՕ-երի քանակը (օբյեկտ)</w:t>
            </w:r>
          </w:p>
        </w:tc>
      </w:tr>
      <w:tr w:rsidR="00A16ED4" w:rsidTr="00A16ED4">
        <w:trPr>
          <w:trHeight w:val="606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1</w:t>
            </w:r>
          </w:p>
        </w:tc>
        <w:tc>
          <w:tcPr>
            <w:tcW w:w="2886" w:type="dxa"/>
            <w:vAlign w:val="center"/>
          </w:tcPr>
          <w:p w:rsidR="00A16ED4" w:rsidRPr="000E1C3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Քլորակայան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66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21</w:t>
            </w:r>
          </w:p>
        </w:tc>
      </w:tr>
      <w:tr w:rsidR="00A16ED4" w:rsidTr="00890C05">
        <w:trPr>
          <w:trHeight w:val="647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2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Քլոր տեղափոխող</w:t>
            </w: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 ամբարձիչ</w:t>
            </w: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 xml:space="preserve"> մեքենա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431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3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Ամբարձիչ մեքենա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7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809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4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Ամբարձիչ</w:t>
            </w: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 սարքավորումներ</w:t>
            </w: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/</w:t>
            </w:r>
          </w:p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տելֆեր*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63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10</w:t>
            </w:r>
          </w:p>
        </w:tc>
      </w:tr>
      <w:tr w:rsidR="00A16ED4" w:rsidTr="00890C05">
        <w:trPr>
          <w:trHeight w:val="639"/>
        </w:trPr>
        <w:tc>
          <w:tcPr>
            <w:tcW w:w="986" w:type="dxa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5</w:t>
            </w:r>
          </w:p>
        </w:tc>
        <w:tc>
          <w:tcPr>
            <w:tcW w:w="2886" w:type="dxa"/>
            <w:vAlign w:val="center"/>
          </w:tcPr>
          <w:p w:rsidR="00A16ED4" w:rsidRPr="005745CF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Կաթսայատուն</w:t>
            </w:r>
          </w:p>
        </w:tc>
        <w:tc>
          <w:tcPr>
            <w:tcW w:w="316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4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639"/>
        </w:trPr>
        <w:tc>
          <w:tcPr>
            <w:tcW w:w="3872" w:type="dxa"/>
            <w:gridSpan w:val="2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ԸՆԴԱՄԵՆԸ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143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31</w:t>
            </w:r>
          </w:p>
        </w:tc>
      </w:tr>
    </w:tbl>
    <w:p w:rsidR="00A16ED4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900"/>
        <w:gridCol w:w="653"/>
        <w:gridCol w:w="427"/>
        <w:gridCol w:w="833"/>
        <w:gridCol w:w="427"/>
        <w:gridCol w:w="1080"/>
        <w:gridCol w:w="810"/>
        <w:gridCol w:w="2250"/>
      </w:tblGrid>
      <w:tr w:rsidR="00A16ED4" w:rsidTr="00D47D4A">
        <w:trPr>
          <w:trHeight w:val="330"/>
        </w:trPr>
        <w:tc>
          <w:tcPr>
            <w:tcW w:w="630" w:type="dxa"/>
            <w:vMerge w:val="restart"/>
            <w:vAlign w:val="center"/>
          </w:tcPr>
          <w:p w:rsidR="00A16ED4" w:rsidRPr="00440B40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Հ/Հ</w:t>
            </w:r>
          </w:p>
        </w:tc>
        <w:tc>
          <w:tcPr>
            <w:tcW w:w="2070" w:type="dxa"/>
            <w:vMerge w:val="restart"/>
            <w:vAlign w:val="center"/>
          </w:tcPr>
          <w:p w:rsidR="00A16ED4" w:rsidRPr="00440B40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957B7A">
              <w:rPr>
                <w:rFonts w:ascii="Sylfaen" w:hAnsi="Sylfaen"/>
                <w:b/>
                <w:bCs/>
                <w:szCs w:val="20"/>
                <w:lang w:val="hy-AM"/>
              </w:rPr>
              <w:t>Փորձաքննության ենթակա ԱՎՕ-ները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*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16ED4" w:rsidRPr="00440B40" w:rsidRDefault="00A16ED4" w:rsidP="00890C05">
            <w:pPr>
              <w:pStyle w:val="Footer"/>
              <w:ind w:left="113" w:right="-44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Քանակը</w:t>
            </w:r>
          </w:p>
        </w:tc>
        <w:tc>
          <w:tcPr>
            <w:tcW w:w="4230" w:type="dxa"/>
            <w:gridSpan w:val="6"/>
            <w:vAlign w:val="center"/>
          </w:tcPr>
          <w:p w:rsidR="00A16ED4" w:rsidRPr="00440B40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2020</w:t>
            </w:r>
            <w:r w:rsidRPr="00440B40">
              <w:rPr>
                <w:rFonts w:ascii="Sylfaen" w:hAnsi="Sylfaen"/>
                <w:b/>
                <w:bCs/>
                <w:sz w:val="24"/>
                <w:szCs w:val="20"/>
              </w:rPr>
              <w:t xml:space="preserve"> </w:t>
            </w: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թվական</w:t>
            </w:r>
          </w:p>
        </w:tc>
        <w:tc>
          <w:tcPr>
            <w:tcW w:w="2250" w:type="dxa"/>
            <w:vMerge w:val="restart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  <w:t>Նշումներ</w:t>
            </w:r>
          </w:p>
        </w:tc>
      </w:tr>
      <w:tr w:rsidR="00A16ED4" w:rsidTr="00D47D4A">
        <w:trPr>
          <w:trHeight w:val="935"/>
        </w:trPr>
        <w:tc>
          <w:tcPr>
            <w:tcW w:w="630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2070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եռամսյակ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II</w:t>
            </w:r>
          </w:p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եռամսյակ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III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</w:t>
            </w:r>
          </w:p>
          <w:p w:rsidR="00A16ED4" w:rsidRPr="00955D46" w:rsidRDefault="00A16ED4" w:rsidP="00890C05">
            <w:pPr>
              <w:pStyle w:val="Footer"/>
              <w:tabs>
                <w:tab w:val="clear" w:pos="4680"/>
                <w:tab w:val="center" w:pos="3132"/>
              </w:tabs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եռամսյակ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IV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եռամսյակ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</w:pPr>
          </w:p>
        </w:tc>
      </w:tr>
      <w:tr w:rsidR="00A16ED4" w:rsidTr="00D47D4A">
        <w:trPr>
          <w:trHeight w:val="620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lastRenderedPageBreak/>
              <w:t>1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ԱՎՕ-ների տեխանվտանգության վկայագրեր*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31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41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t>2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Հ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>եղուկ քլորով շահագործվող քլորակայա</w:t>
            </w:r>
            <w:r>
              <w:rPr>
                <w:rFonts w:ascii="Sylfaen" w:hAnsi="Sylfaen"/>
                <w:bCs/>
                <w:szCs w:val="20"/>
                <w:lang w:val="hy-AM"/>
              </w:rPr>
              <w:t>ններ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C00000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27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t>2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  <w:t>2</w:t>
            </w:r>
          </w:p>
        </w:tc>
        <w:tc>
          <w:tcPr>
            <w:tcW w:w="2070" w:type="dxa"/>
            <w:vMerge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21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282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7B7A">
              <w:rPr>
                <w:rFonts w:ascii="Sylfaen" w:hAnsi="Sylfaen"/>
                <w:bCs/>
                <w:szCs w:val="20"/>
                <w:lang w:val="hy-AM"/>
              </w:rPr>
              <w:t>Քլոր տեղափոխող  ամբարձիչ մեքենա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431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7B7A">
              <w:rPr>
                <w:rFonts w:ascii="Sylfaen" w:hAnsi="Sylfaen"/>
                <w:bCs/>
                <w:szCs w:val="20"/>
                <w:lang w:val="hy-AM"/>
              </w:rPr>
              <w:t>Ամբարձիչ մեքենա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7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7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485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Cs w:val="20"/>
                <w:lang w:val="hy-AM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Ամբարձիչ սարքավորումներ/</w:t>
            </w:r>
          </w:p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տելֆերներ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50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Cs w:val="20"/>
                <w:lang w:val="hy-AM"/>
              </w:rPr>
              <w:t>2</w:t>
            </w:r>
          </w:p>
        </w:tc>
        <w:tc>
          <w:tcPr>
            <w:tcW w:w="2070" w:type="dxa"/>
            <w:vMerge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10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282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Կաթսայատուն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</w:tbl>
    <w:p w:rsidR="00A16ED4" w:rsidRPr="00DD3A4F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p w:rsidR="00E36F62" w:rsidRPr="00A16ED4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Default="00E36F62" w:rsidP="00A16ED4">
      <w:pPr>
        <w:tabs>
          <w:tab w:val="left" w:pos="0"/>
          <w:tab w:val="left" w:pos="720"/>
          <w:tab w:val="left" w:pos="1080"/>
        </w:tabs>
        <w:rPr>
          <w:rFonts w:ascii="Sylfaen" w:hAnsi="Sylfaen"/>
          <w:b/>
          <w:sz w:val="22"/>
          <w:szCs w:val="22"/>
          <w:lang w:val="hy-AM"/>
        </w:rPr>
      </w:pPr>
    </w:p>
    <w:p w:rsidR="00A16ED4" w:rsidRPr="00E36F62" w:rsidRDefault="00A16ED4" w:rsidP="00A16ED4">
      <w:pPr>
        <w:tabs>
          <w:tab w:val="left" w:pos="0"/>
          <w:tab w:val="left" w:pos="720"/>
          <w:tab w:val="left" w:pos="1080"/>
        </w:tabs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F90128" w:rsidRPr="00D84BB1" w:rsidRDefault="00F90128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t>ՀԱՎԵԼՎԱԾ</w:t>
      </w:r>
      <w:r w:rsidRPr="00A45492">
        <w:rPr>
          <w:rFonts w:ascii="Sylfaen" w:hAnsi="Sylfaen"/>
          <w:b/>
          <w:sz w:val="22"/>
          <w:szCs w:val="22"/>
        </w:rPr>
        <w:t xml:space="preserve"> </w:t>
      </w:r>
      <w:r w:rsidR="00707259">
        <w:rPr>
          <w:rFonts w:ascii="Sylfaen" w:hAnsi="Sylfaen"/>
          <w:b/>
          <w:sz w:val="22"/>
          <w:szCs w:val="22"/>
          <w:lang w:val="hy-AM"/>
        </w:rPr>
        <w:t>Գ</w:t>
      </w: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ՖԻՆԱՆՍԱԿԱՆ ԱՌԱՋԱՐԿ</w:t>
      </w:r>
    </w:p>
    <w:p w:rsidR="0086599F" w:rsidRDefault="0086599F"/>
    <w:p w:rsidR="00F90128" w:rsidRDefault="00F90128"/>
    <w:tbl>
      <w:tblPr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45"/>
        <w:gridCol w:w="1965"/>
        <w:gridCol w:w="3780"/>
        <w:gridCol w:w="1350"/>
        <w:gridCol w:w="1530"/>
        <w:gridCol w:w="1530"/>
      </w:tblGrid>
      <w:tr w:rsidR="00F90128" w:rsidRPr="00A03630" w:rsidTr="00F90128">
        <w:trPr>
          <w:trHeight w:val="10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տեսակը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Իրականացվող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աշխատանքի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նկարագիրը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Քանակը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Միավոր գին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Ընդհանուր գին</w:t>
            </w:r>
          </w:p>
        </w:tc>
      </w:tr>
      <w:tr w:rsidR="00F90128" w:rsidRPr="00A03630" w:rsidTr="00DE3922">
        <w:trPr>
          <w:trHeight w:val="16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Հեղուկ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քլորով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շահագործվող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քլորակայան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FD678B" w:rsidRDefault="009E549F" w:rsidP="00C55F77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տեղափոխող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9E549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</w:t>
            </w:r>
            <w:r w:rsid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 սարքավորումներ</w:t>
            </w:r>
            <w:r w:rsidR="009E549F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տելֆեր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286857" w:rsidRDefault="009E549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A16ED4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D4" w:rsidRPr="00A16ED4" w:rsidRDefault="00A16ED4" w:rsidP="00DE3922">
            <w:pPr>
              <w:jc w:val="center"/>
              <w:rPr>
                <w:rFonts w:ascii="Sylfaen" w:hAnsi="Sylfaen" w:cs="Calibri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D4" w:rsidRPr="00A16ED4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Կաթսայատուն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E549F" w:rsidRDefault="009E549F" w:rsidP="00DE3922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ների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Ռեեստրում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գրանցում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,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br/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վկայականի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ստացում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,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br/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տեխանվտանգության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D4" w:rsidRDefault="009E549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A03630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4" w:rsidRPr="00A03630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DE204A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DE204A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678B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FD678B" w:rsidP="00DB00BF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FD678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Վկայագ</w:t>
            </w:r>
            <w:r w:rsidR="00DB00B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444A4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  <w:r w:rsidRPr="00D1178D">
              <w:rPr>
                <w:rFonts w:ascii="Sylfaen" w:hAnsi="Sylfaen"/>
                <w:bCs/>
                <w:sz w:val="24"/>
                <w:szCs w:val="24"/>
                <w:lang w:val="hy-AM"/>
              </w:rPr>
              <w:t>Վկայագրերի փ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որձաքննության եզրակացությունների տրամադրում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4A" w:rsidRPr="00DE204A" w:rsidRDefault="00DB00B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highlight w:val="yellow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</w:tr>
      <w:tr w:rsidR="00F90128" w:rsidRPr="004B4A9D" w:rsidTr="00F90128">
        <w:trPr>
          <w:trHeight w:val="732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28" w:rsidRPr="004B4A9D" w:rsidRDefault="00F90128" w:rsidP="00DE3922">
            <w:pPr>
              <w:jc w:val="righ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4B4A9D">
              <w:rPr>
                <w:rFonts w:ascii="Sylfaen" w:hAnsi="Sylfaen" w:cs="Sylfaen"/>
                <w:b/>
                <w:bCs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4B4A9D" w:rsidRDefault="00F90128" w:rsidP="00DE3922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</w:tc>
      </w:tr>
    </w:tbl>
    <w:p w:rsidR="00F90128" w:rsidRDefault="00F90128"/>
    <w:sectPr w:rsidR="00F90128" w:rsidSect="00E40137">
      <w:pgSz w:w="11907" w:h="16839" w:code="9"/>
      <w:pgMar w:top="806" w:right="1181" w:bottom="540" w:left="1152" w:header="720" w:footer="2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31" w:rsidRDefault="00787D31" w:rsidP="007C56C4">
      <w:r>
        <w:separator/>
      </w:r>
    </w:p>
  </w:endnote>
  <w:endnote w:type="continuationSeparator" w:id="0">
    <w:p w:rsidR="00787D31" w:rsidRDefault="00787D31" w:rsidP="007C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37" w:rsidRPr="00E40137" w:rsidRDefault="00E40137">
    <w:pPr>
      <w:pStyle w:val="Footer"/>
      <w:rPr>
        <w:rFonts w:ascii="Arial" w:hAnsi="Arial" w:cs="Arial"/>
        <w:sz w:val="18"/>
        <w:lang w:val="hy-AM"/>
      </w:rPr>
    </w:pPr>
    <w:r>
      <w:rPr>
        <w:rFonts w:ascii="Arial" w:hAnsi="Arial" w:cs="Arial"/>
        <w:sz w:val="18"/>
        <w:lang w:val="hy-AM"/>
      </w:rPr>
      <w:t xml:space="preserve">Տարբերակ՝ </w:t>
    </w:r>
    <w:r>
      <w:rPr>
        <w:rFonts w:ascii="Arial" w:hAnsi="Arial" w:cs="Arial"/>
        <w:sz w:val="18"/>
      </w:rPr>
      <w:t>V0.2_17/01/2020_</w:t>
    </w:r>
    <w:r>
      <w:rPr>
        <w:rFonts w:ascii="Arial" w:hAnsi="Arial" w:cs="Arial"/>
        <w:sz w:val="18"/>
        <w:lang w:val="hy-AM"/>
      </w:rPr>
      <w:t>ՈԱԱ</w:t>
    </w:r>
    <w:r>
      <w:rPr>
        <w:rFonts w:ascii="Arial" w:hAnsi="Arial" w:cs="Arial"/>
        <w:sz w:val="18"/>
        <w:lang w:val="ru-RU"/>
      </w:rPr>
      <w:t>_</w:t>
    </w:r>
    <w:r>
      <w:rPr>
        <w:rFonts w:ascii="Arial" w:hAnsi="Arial" w:cs="Arial"/>
        <w:sz w:val="18"/>
        <w:lang w:val="hy-AM"/>
      </w:rPr>
      <w:t>ԱՎՕՓորձ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31" w:rsidRDefault="00787D31" w:rsidP="007C56C4">
      <w:r>
        <w:separator/>
      </w:r>
    </w:p>
  </w:footnote>
  <w:footnote w:type="continuationSeparator" w:id="0">
    <w:p w:rsidR="00787D31" w:rsidRDefault="00787D31" w:rsidP="007C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D0"/>
    <w:multiLevelType w:val="hybridMultilevel"/>
    <w:tmpl w:val="DDDCC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467"/>
    <w:multiLevelType w:val="multilevel"/>
    <w:tmpl w:val="9A94BCD2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6842D7E"/>
    <w:multiLevelType w:val="hybridMultilevel"/>
    <w:tmpl w:val="F15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B3CA0"/>
    <w:multiLevelType w:val="hybridMultilevel"/>
    <w:tmpl w:val="29DC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7293C"/>
    <w:multiLevelType w:val="hybridMultilevel"/>
    <w:tmpl w:val="1E4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836"/>
    <w:multiLevelType w:val="hybridMultilevel"/>
    <w:tmpl w:val="8C2E48E8"/>
    <w:lvl w:ilvl="0" w:tplc="054ED5B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244028"/>
    <w:multiLevelType w:val="hybridMultilevel"/>
    <w:tmpl w:val="1918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ED3"/>
    <w:multiLevelType w:val="hybridMultilevel"/>
    <w:tmpl w:val="E418F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64C"/>
    <w:multiLevelType w:val="hybridMultilevel"/>
    <w:tmpl w:val="09C8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539"/>
    <w:multiLevelType w:val="hybridMultilevel"/>
    <w:tmpl w:val="A75E53C4"/>
    <w:lvl w:ilvl="0" w:tplc="D9423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D696E83"/>
    <w:multiLevelType w:val="multilevel"/>
    <w:tmpl w:val="4A261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D47C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D47C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D47C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D47C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D47C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D47C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D47C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D47C5"/>
      </w:rPr>
    </w:lvl>
  </w:abstractNum>
  <w:abstractNum w:abstractNumId="11" w15:restartNumberingAfterBreak="0">
    <w:nsid w:val="21F26F5D"/>
    <w:multiLevelType w:val="hybridMultilevel"/>
    <w:tmpl w:val="C84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1C67"/>
    <w:multiLevelType w:val="hybridMultilevel"/>
    <w:tmpl w:val="FD8A5360"/>
    <w:lvl w:ilvl="0" w:tplc="1FCACAD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2D8C8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A2445"/>
    <w:multiLevelType w:val="hybridMultilevel"/>
    <w:tmpl w:val="57A4C0B4"/>
    <w:lvl w:ilvl="0" w:tplc="CA6AD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4" w15:restartNumberingAfterBreak="0">
    <w:nsid w:val="2D5559B1"/>
    <w:multiLevelType w:val="hybridMultilevel"/>
    <w:tmpl w:val="678A7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B21"/>
    <w:multiLevelType w:val="multilevel"/>
    <w:tmpl w:val="26F842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9E6A16"/>
    <w:multiLevelType w:val="hybridMultilevel"/>
    <w:tmpl w:val="DB58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658A0"/>
    <w:multiLevelType w:val="hybridMultilevel"/>
    <w:tmpl w:val="5CC41F8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0184EB9"/>
    <w:multiLevelType w:val="hybridMultilevel"/>
    <w:tmpl w:val="9CC23CF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6D11CAC"/>
    <w:multiLevelType w:val="hybridMultilevel"/>
    <w:tmpl w:val="3E1AD096"/>
    <w:lvl w:ilvl="0" w:tplc="6324E48E">
      <w:start w:val="1"/>
      <w:numFmt w:val="bullet"/>
      <w:lvlText w:val="-"/>
      <w:lvlJc w:val="left"/>
      <w:pPr>
        <w:tabs>
          <w:tab w:val="num" w:pos="1980"/>
        </w:tabs>
        <w:ind w:left="1980" w:hanging="1440"/>
      </w:pPr>
      <w:rPr>
        <w:rFonts w:ascii="Arial Armenian" w:eastAsia="Times New Roman" w:hAnsi="Arial Armenian" w:cs="Times New Roman" w:hint="default"/>
      </w:rPr>
    </w:lvl>
    <w:lvl w:ilvl="1" w:tplc="B4A494B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440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CC6F1E"/>
    <w:multiLevelType w:val="hybridMultilevel"/>
    <w:tmpl w:val="1EEED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AD0"/>
    <w:multiLevelType w:val="multilevel"/>
    <w:tmpl w:val="F3A21B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/>
      </w:rPr>
    </w:lvl>
  </w:abstractNum>
  <w:abstractNum w:abstractNumId="23" w15:restartNumberingAfterBreak="0">
    <w:nsid w:val="41BA40E0"/>
    <w:multiLevelType w:val="hybridMultilevel"/>
    <w:tmpl w:val="B6648E80"/>
    <w:lvl w:ilvl="0" w:tplc="6630CD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2851A2A"/>
    <w:multiLevelType w:val="hybridMultilevel"/>
    <w:tmpl w:val="30B858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76133"/>
    <w:multiLevelType w:val="hybridMultilevel"/>
    <w:tmpl w:val="53D69B50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A1011AC"/>
    <w:multiLevelType w:val="hybridMultilevel"/>
    <w:tmpl w:val="622A49B6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F51A8"/>
    <w:multiLevelType w:val="multilevel"/>
    <w:tmpl w:val="95C06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28" w15:restartNumberingAfterBreak="0">
    <w:nsid w:val="523F740B"/>
    <w:multiLevelType w:val="hybridMultilevel"/>
    <w:tmpl w:val="0A4691E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9A5352"/>
    <w:multiLevelType w:val="multilevel"/>
    <w:tmpl w:val="895C1F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514449"/>
    <w:multiLevelType w:val="hybridMultilevel"/>
    <w:tmpl w:val="E654B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92FE2"/>
    <w:multiLevelType w:val="multilevel"/>
    <w:tmpl w:val="564048C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14617AB"/>
    <w:multiLevelType w:val="hybridMultilevel"/>
    <w:tmpl w:val="0AB40DBA"/>
    <w:lvl w:ilvl="0" w:tplc="D452E8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2B1B57"/>
    <w:multiLevelType w:val="hybridMultilevel"/>
    <w:tmpl w:val="5B5E8146"/>
    <w:lvl w:ilvl="0" w:tplc="00D42E5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B3623"/>
    <w:multiLevelType w:val="hybridMultilevel"/>
    <w:tmpl w:val="783E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C4A8">
      <w:numFmt w:val="decimalFullWidth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385796"/>
    <w:multiLevelType w:val="hybridMultilevel"/>
    <w:tmpl w:val="D336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44ED5"/>
    <w:multiLevelType w:val="multilevel"/>
    <w:tmpl w:val="AC8A98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8223C7"/>
    <w:multiLevelType w:val="multilevel"/>
    <w:tmpl w:val="8688B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7F73279"/>
    <w:multiLevelType w:val="hybridMultilevel"/>
    <w:tmpl w:val="1840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C085F"/>
    <w:multiLevelType w:val="multilevel"/>
    <w:tmpl w:val="8904C8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05" w:hanging="40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5" w:hanging="40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5" w:hanging="40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05" w:hanging="40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05" w:hanging="405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5" w:hanging="405"/>
      </w:pPr>
      <w:rPr>
        <w:rFonts w:hint="default"/>
        <w:sz w:val="24"/>
      </w:rPr>
    </w:lvl>
  </w:abstractNum>
  <w:abstractNum w:abstractNumId="40" w15:restartNumberingAfterBreak="0">
    <w:nsid w:val="6FA721B0"/>
    <w:multiLevelType w:val="hybridMultilevel"/>
    <w:tmpl w:val="43EC4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40055"/>
    <w:multiLevelType w:val="multilevel"/>
    <w:tmpl w:val="E2847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D22913"/>
    <w:multiLevelType w:val="hybridMultilevel"/>
    <w:tmpl w:val="E6FC11CC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10EB5"/>
    <w:multiLevelType w:val="multilevel"/>
    <w:tmpl w:val="8A1E4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44" w15:restartNumberingAfterBreak="0">
    <w:nsid w:val="7D8364B1"/>
    <w:multiLevelType w:val="multilevel"/>
    <w:tmpl w:val="6764C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301F5D"/>
    <w:multiLevelType w:val="hybridMultilevel"/>
    <w:tmpl w:val="DC9AA7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8"/>
  </w:num>
  <w:num w:numId="5">
    <w:abstractNumId w:val="25"/>
  </w:num>
  <w:num w:numId="6">
    <w:abstractNumId w:val="18"/>
  </w:num>
  <w:num w:numId="7">
    <w:abstractNumId w:val="45"/>
  </w:num>
  <w:num w:numId="8">
    <w:abstractNumId w:val="14"/>
  </w:num>
  <w:num w:numId="9">
    <w:abstractNumId w:val="30"/>
  </w:num>
  <w:num w:numId="10">
    <w:abstractNumId w:val="40"/>
  </w:num>
  <w:num w:numId="11">
    <w:abstractNumId w:val="11"/>
  </w:num>
  <w:num w:numId="12">
    <w:abstractNumId w:val="0"/>
  </w:num>
  <w:num w:numId="13">
    <w:abstractNumId w:val="28"/>
  </w:num>
  <w:num w:numId="14">
    <w:abstractNumId w:val="21"/>
  </w:num>
  <w:num w:numId="15">
    <w:abstractNumId w:val="7"/>
  </w:num>
  <w:num w:numId="16">
    <w:abstractNumId w:val="5"/>
  </w:num>
  <w:num w:numId="17">
    <w:abstractNumId w:val="23"/>
  </w:num>
  <w:num w:numId="18">
    <w:abstractNumId w:val="19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34"/>
  </w:num>
  <w:num w:numId="24">
    <w:abstractNumId w:val="35"/>
  </w:num>
  <w:num w:numId="25">
    <w:abstractNumId w:val="26"/>
  </w:num>
  <w:num w:numId="26">
    <w:abstractNumId w:val="16"/>
  </w:num>
  <w:num w:numId="27">
    <w:abstractNumId w:val="2"/>
  </w:num>
  <w:num w:numId="28">
    <w:abstractNumId w:val="42"/>
  </w:num>
  <w:num w:numId="29">
    <w:abstractNumId w:val="38"/>
  </w:num>
  <w:num w:numId="30">
    <w:abstractNumId w:val="9"/>
  </w:num>
  <w:num w:numId="31">
    <w:abstractNumId w:val="3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6"/>
  </w:num>
  <w:num w:numId="38">
    <w:abstractNumId w:val="43"/>
  </w:num>
  <w:num w:numId="39">
    <w:abstractNumId w:val="15"/>
  </w:num>
  <w:num w:numId="40">
    <w:abstractNumId w:val="22"/>
  </w:num>
  <w:num w:numId="41">
    <w:abstractNumId w:val="31"/>
  </w:num>
  <w:num w:numId="42">
    <w:abstractNumId w:val="27"/>
  </w:num>
  <w:num w:numId="43">
    <w:abstractNumId w:val="10"/>
  </w:num>
  <w:num w:numId="44">
    <w:abstractNumId w:val="1"/>
  </w:num>
  <w:num w:numId="45">
    <w:abstractNumId w:val="37"/>
  </w:num>
  <w:num w:numId="46">
    <w:abstractNumId w:val="39"/>
  </w:num>
  <w:num w:numId="47">
    <w:abstractNumId w:val="4"/>
  </w:num>
  <w:num w:numId="48">
    <w:abstractNumId w:val="44"/>
  </w:num>
  <w:num w:numId="49">
    <w:abstractNumId w:val="2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2"/>
    <w:rsid w:val="00014BDB"/>
    <w:rsid w:val="000911DE"/>
    <w:rsid w:val="00091BC9"/>
    <w:rsid w:val="000E4F05"/>
    <w:rsid w:val="00167BB4"/>
    <w:rsid w:val="0017201F"/>
    <w:rsid w:val="0023386F"/>
    <w:rsid w:val="002472DE"/>
    <w:rsid w:val="002746DD"/>
    <w:rsid w:val="00286857"/>
    <w:rsid w:val="00350599"/>
    <w:rsid w:val="0036258E"/>
    <w:rsid w:val="00381A58"/>
    <w:rsid w:val="003A3AEA"/>
    <w:rsid w:val="0045338F"/>
    <w:rsid w:val="004A2866"/>
    <w:rsid w:val="004B0715"/>
    <w:rsid w:val="004C403C"/>
    <w:rsid w:val="005B0564"/>
    <w:rsid w:val="005B2C7E"/>
    <w:rsid w:val="00672A4B"/>
    <w:rsid w:val="006A6486"/>
    <w:rsid w:val="006A7B85"/>
    <w:rsid w:val="006B5FFC"/>
    <w:rsid w:val="006C301D"/>
    <w:rsid w:val="00707259"/>
    <w:rsid w:val="00711F23"/>
    <w:rsid w:val="00727E4B"/>
    <w:rsid w:val="0073743A"/>
    <w:rsid w:val="00740C66"/>
    <w:rsid w:val="00743C4E"/>
    <w:rsid w:val="00750403"/>
    <w:rsid w:val="007552B1"/>
    <w:rsid w:val="00783830"/>
    <w:rsid w:val="00787D31"/>
    <w:rsid w:val="007A52E4"/>
    <w:rsid w:val="007C56C4"/>
    <w:rsid w:val="007F09F0"/>
    <w:rsid w:val="00841402"/>
    <w:rsid w:val="0086599F"/>
    <w:rsid w:val="00867A31"/>
    <w:rsid w:val="008A0772"/>
    <w:rsid w:val="00993C60"/>
    <w:rsid w:val="009B7029"/>
    <w:rsid w:val="009E0D60"/>
    <w:rsid w:val="009E549F"/>
    <w:rsid w:val="00A03630"/>
    <w:rsid w:val="00A108A9"/>
    <w:rsid w:val="00A16ED4"/>
    <w:rsid w:val="00A45492"/>
    <w:rsid w:val="00A4783B"/>
    <w:rsid w:val="00AB2469"/>
    <w:rsid w:val="00AC0E2B"/>
    <w:rsid w:val="00B01F2E"/>
    <w:rsid w:val="00B45652"/>
    <w:rsid w:val="00BA4FC0"/>
    <w:rsid w:val="00BC1A74"/>
    <w:rsid w:val="00C375DF"/>
    <w:rsid w:val="00C4474F"/>
    <w:rsid w:val="00C475B0"/>
    <w:rsid w:val="00C55F77"/>
    <w:rsid w:val="00C714E2"/>
    <w:rsid w:val="00D444A4"/>
    <w:rsid w:val="00D47D4A"/>
    <w:rsid w:val="00D734A0"/>
    <w:rsid w:val="00D84BB1"/>
    <w:rsid w:val="00DB00BF"/>
    <w:rsid w:val="00DB3A3D"/>
    <w:rsid w:val="00DE204A"/>
    <w:rsid w:val="00DE3922"/>
    <w:rsid w:val="00DE400E"/>
    <w:rsid w:val="00DF45C8"/>
    <w:rsid w:val="00E11C95"/>
    <w:rsid w:val="00E14B9C"/>
    <w:rsid w:val="00E25369"/>
    <w:rsid w:val="00E36F62"/>
    <w:rsid w:val="00E40137"/>
    <w:rsid w:val="00E51BBB"/>
    <w:rsid w:val="00E95494"/>
    <w:rsid w:val="00F00127"/>
    <w:rsid w:val="00F9012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6EA6"/>
  <w15:docId w15:val="{1A0408F7-E70C-4AB7-A0FC-27BC420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5492"/>
    <w:pPr>
      <w:keepNext/>
      <w:jc w:val="center"/>
      <w:outlineLvl w:val="1"/>
    </w:pPr>
    <w:rPr>
      <w:i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45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45492"/>
    <w:pPr>
      <w:keepNext/>
      <w:ind w:firstLine="360"/>
      <w:jc w:val="both"/>
      <w:outlineLvl w:val="6"/>
    </w:pPr>
    <w:rPr>
      <w:rFonts w:ascii="Times LatArm" w:hAnsi="Times LatAr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4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A454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A45492"/>
    <w:rPr>
      <w:rFonts w:ascii="Times LatArm" w:eastAsia="Times New Roman" w:hAnsi="Times LatArm" w:cs="Times New Roman"/>
      <w:sz w:val="24"/>
      <w:szCs w:val="20"/>
    </w:rPr>
  </w:style>
  <w:style w:type="paragraph" w:styleId="BodyText">
    <w:name w:val="Body Text"/>
    <w:basedOn w:val="Normal"/>
    <w:link w:val="BodyTextChar"/>
    <w:rsid w:val="00A45492"/>
    <w:pPr>
      <w:jc w:val="center"/>
    </w:pPr>
    <w:rPr>
      <w:rFonts w:ascii="Times LatArm" w:hAnsi="Times LatArm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A45492"/>
    <w:rPr>
      <w:rFonts w:ascii="Times LatArm" w:eastAsia="Times New Roman" w:hAnsi="Times LatArm" w:cs="Times New Roman"/>
      <w:b/>
      <w:sz w:val="24"/>
      <w:szCs w:val="20"/>
      <w:u w:val="single"/>
    </w:rPr>
  </w:style>
  <w:style w:type="character" w:styleId="Hyperlink">
    <w:name w:val="Hyperlink"/>
    <w:rsid w:val="00A45492"/>
    <w:rPr>
      <w:color w:val="0000FF"/>
      <w:u w:val="single"/>
    </w:rPr>
  </w:style>
  <w:style w:type="table" w:styleId="TableGrid">
    <w:name w:val="Table Grid"/>
    <w:basedOn w:val="TableNormal"/>
    <w:uiPriority w:val="59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Normal">
    <w:name w:val="!0 Normal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45492"/>
  </w:style>
  <w:style w:type="character" w:customStyle="1" w:styleId="FootnoteTextChar">
    <w:name w:val="Footnote Text Char"/>
    <w:basedOn w:val="DefaultParagraphFont"/>
    <w:link w:val="FootnoteText"/>
    <w:semiHidden/>
    <w:rsid w:val="00A45492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A45492"/>
    <w:pPr>
      <w:spacing w:after="24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45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45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454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45492"/>
    <w:pPr>
      <w:jc w:val="center"/>
    </w:pPr>
    <w:rPr>
      <w:b/>
      <w:lang w:val="en-AU"/>
    </w:rPr>
  </w:style>
  <w:style w:type="character" w:customStyle="1" w:styleId="TitleChar">
    <w:name w:val="Title Char"/>
    <w:basedOn w:val="DefaultParagraphFont"/>
    <w:link w:val="Title"/>
    <w:rsid w:val="00A45492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45492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454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A45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49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45492"/>
  </w:style>
  <w:style w:type="paragraph" w:styleId="NormalWeb">
    <w:name w:val="Normal (Web)"/>
    <w:basedOn w:val="Normal"/>
    <w:uiPriority w:val="99"/>
    <w:unhideWhenUsed/>
    <w:rsid w:val="00A454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492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454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04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uiPriority w:val="99"/>
    <w:rsid w:val="0017201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gmail-m516354300721889348standard">
    <w:name w:val="gmail-m_516354300721889348standard"/>
    <w:basedOn w:val="Normal"/>
    <w:rsid w:val="001720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4FC0"/>
    <w:rPr>
      <w:b/>
      <w:bCs/>
    </w:rPr>
  </w:style>
  <w:style w:type="paragraph" w:styleId="ListParagraph">
    <w:name w:val="List Paragraph"/>
    <w:basedOn w:val="Normal"/>
    <w:uiPriority w:val="34"/>
    <w:qFormat/>
    <w:rsid w:val="00C7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2026-07BB-4240-8293-15C9A105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Makaryan</dc:creator>
  <cp:lastModifiedBy>Anna Trdatyan</cp:lastModifiedBy>
  <cp:revision>8</cp:revision>
  <cp:lastPrinted>2018-04-06T13:16:00Z</cp:lastPrinted>
  <dcterms:created xsi:type="dcterms:W3CDTF">2020-01-17T10:10:00Z</dcterms:created>
  <dcterms:modified xsi:type="dcterms:W3CDTF">2020-01-24T11:05:00Z</dcterms:modified>
</cp:coreProperties>
</file>